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A3" w:rsidRPr="00B44075" w:rsidRDefault="00B44075" w:rsidP="00B44075">
      <w:pPr>
        <w:jc w:val="right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Проект</w:t>
      </w:r>
    </w:p>
    <w:p w:rsidR="00207CA3" w:rsidRDefault="00207CA3">
      <w:pPr>
        <w:jc w:val="both"/>
        <w:rPr>
          <w:rFonts w:ascii="PT Astra Serif" w:hAnsi="PT Astra Serif"/>
          <w:color w:val="000000"/>
        </w:rPr>
      </w:pPr>
    </w:p>
    <w:p w:rsidR="00207CA3" w:rsidRDefault="00207CA3">
      <w:pPr>
        <w:jc w:val="both"/>
        <w:rPr>
          <w:rFonts w:ascii="PT Astra Serif" w:hAnsi="PT Astra Serif"/>
          <w:color w:val="000000"/>
        </w:rPr>
      </w:pPr>
    </w:p>
    <w:p w:rsidR="00207CA3" w:rsidRDefault="00B44075">
      <w:pPr>
        <w:ind w:left="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>Об</w:t>
      </w:r>
      <w:r>
        <w:rPr>
          <w:rFonts w:ascii="PT Astra Serif" w:hAnsi="PT Astra Serif"/>
          <w:b/>
          <w:color w:val="000000"/>
          <w:spacing w:val="-6"/>
        </w:rPr>
        <w:t xml:space="preserve"> </w:t>
      </w:r>
      <w:r>
        <w:rPr>
          <w:rFonts w:ascii="PT Astra Serif" w:hAnsi="PT Astra Serif"/>
          <w:b/>
          <w:color w:val="000000"/>
        </w:rPr>
        <w:t>утверждении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методических</w:t>
      </w:r>
      <w:r>
        <w:rPr>
          <w:rFonts w:ascii="PT Astra Serif" w:hAnsi="PT Astra Serif"/>
          <w:b/>
          <w:color w:val="000000"/>
          <w:spacing w:val="-6"/>
        </w:rPr>
        <w:t xml:space="preserve"> </w:t>
      </w:r>
      <w:r>
        <w:rPr>
          <w:rFonts w:ascii="PT Astra Serif" w:hAnsi="PT Astra Serif"/>
          <w:b/>
          <w:color w:val="000000"/>
        </w:rPr>
        <w:t>рекомендаций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по</w:t>
      </w:r>
      <w:r>
        <w:rPr>
          <w:rFonts w:ascii="PT Astra Serif" w:hAnsi="PT Astra Serif"/>
          <w:b/>
          <w:color w:val="000000"/>
          <w:spacing w:val="-6"/>
        </w:rPr>
        <w:t xml:space="preserve"> </w:t>
      </w:r>
      <w:r>
        <w:rPr>
          <w:rFonts w:ascii="PT Astra Serif" w:hAnsi="PT Astra Serif"/>
          <w:b/>
          <w:color w:val="000000"/>
        </w:rPr>
        <w:t>достижению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 xml:space="preserve">заказчиками целей экономности и результативности закупок при определении цены контракта, заключаемого с единственным поставщиком (подрядчиком, </w:t>
      </w:r>
      <w:r>
        <w:rPr>
          <w:rFonts w:ascii="PT Astra Serif" w:hAnsi="PT Astra Serif"/>
          <w:b/>
          <w:color w:val="000000"/>
          <w:spacing w:val="-2"/>
        </w:rPr>
        <w:t>исполнителем)</w:t>
      </w:r>
    </w:p>
    <w:p w:rsidR="00207CA3" w:rsidRDefault="00207CA3">
      <w:pPr>
        <w:pStyle w:val="afe"/>
        <w:spacing w:after="0" w:line="240" w:lineRule="auto"/>
        <w:jc w:val="both"/>
        <w:rPr>
          <w:rFonts w:ascii="PT Astra Serif" w:hAnsi="PT Astra Serif"/>
          <w:color w:val="000000"/>
        </w:rPr>
      </w:pPr>
    </w:p>
    <w:p w:rsidR="00207CA3" w:rsidRDefault="00B44075">
      <w:pPr>
        <w:pStyle w:val="afe"/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>В соответствии</w:t>
      </w:r>
      <w:r>
        <w:rPr>
          <w:rFonts w:ascii="PT Astra Serif" w:hAnsi="PT Astra Serif"/>
          <w:color w:val="000000"/>
        </w:rPr>
        <w:t xml:space="preserve"> со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</w:rPr>
        <w:t xml:space="preserve">статьей 34 Бюджетного кодекса Российской Федерации, </w:t>
      </w:r>
      <w:r>
        <w:rPr>
          <w:rFonts w:ascii="PT Astra Serif" w:hAnsi="PT Astra Serif"/>
          <w:color w:val="000000"/>
        </w:rPr>
        <w:t>статьей</w:t>
      </w:r>
      <w:r>
        <w:rPr>
          <w:rFonts w:ascii="PT Astra Serif" w:hAnsi="PT Astra Serif"/>
          <w:color w:val="000000"/>
          <w:spacing w:val="1"/>
        </w:rPr>
        <w:t xml:space="preserve"> </w:t>
      </w:r>
      <w:r>
        <w:rPr>
          <w:rFonts w:ascii="PT Astra Serif" w:hAnsi="PT Astra Serif"/>
          <w:color w:val="000000"/>
        </w:rPr>
        <w:t>67 Федерального закона</w:t>
      </w:r>
      <w:r>
        <w:rPr>
          <w:rFonts w:ascii="PT Astra Serif" w:hAnsi="PT Astra Serif"/>
          <w:color w:val="000000"/>
          <w:spacing w:val="1"/>
        </w:rPr>
        <w:t xml:space="preserve"> </w:t>
      </w:r>
      <w:r>
        <w:rPr>
          <w:rFonts w:ascii="PT Astra Serif" w:hAnsi="PT Astra Serif"/>
          <w:color w:val="000000"/>
        </w:rPr>
        <w:t>от 20.03.2025 №</w:t>
      </w:r>
      <w:r>
        <w:rPr>
          <w:rFonts w:ascii="PT Astra Serif" w:hAnsi="PT Astra Serif"/>
          <w:color w:val="000000"/>
          <w:spacing w:val="-2"/>
        </w:rPr>
        <w:t xml:space="preserve"> </w:t>
      </w:r>
      <w:r>
        <w:rPr>
          <w:rFonts w:ascii="PT Astra Serif" w:hAnsi="PT Astra Serif"/>
          <w:color w:val="000000"/>
        </w:rPr>
        <w:t>33-</w:t>
      </w:r>
      <w:r>
        <w:rPr>
          <w:rFonts w:ascii="PT Astra Serif" w:hAnsi="PT Astra Serif"/>
          <w:color w:val="000000"/>
          <w:spacing w:val="-5"/>
        </w:rPr>
        <w:t xml:space="preserve">ФЗ </w:t>
      </w:r>
      <w:r>
        <w:rPr>
          <w:rFonts w:ascii="PT Astra Serif" w:hAnsi="PT Astra Serif"/>
          <w:color w:val="000000"/>
        </w:rPr>
        <w:t>«Об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общих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принципах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организации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местного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самоуправления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единой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системе публичной</w:t>
      </w:r>
      <w:r>
        <w:rPr>
          <w:rFonts w:ascii="PT Astra Serif" w:hAnsi="PT Astra Serif"/>
          <w:color w:val="000000"/>
          <w:spacing w:val="44"/>
          <w:w w:val="150"/>
        </w:rPr>
        <w:t xml:space="preserve"> </w:t>
      </w:r>
      <w:r>
        <w:rPr>
          <w:rFonts w:ascii="PT Astra Serif" w:hAnsi="PT Astra Serif"/>
          <w:color w:val="000000"/>
        </w:rPr>
        <w:t>власти»,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</w:rPr>
        <w:t>статьей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</w:rPr>
        <w:t>2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</w:rPr>
        <w:t>Федерального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</w:rPr>
        <w:t>закона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</w:rPr>
        <w:t>от</w:t>
      </w:r>
      <w:r>
        <w:rPr>
          <w:rFonts w:ascii="PT Astra Serif" w:hAnsi="PT Astra Serif"/>
          <w:color w:val="000000"/>
          <w:spacing w:val="46"/>
          <w:w w:val="150"/>
        </w:rPr>
        <w:t xml:space="preserve"> 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  <w:spacing w:val="-4"/>
        </w:rPr>
        <w:t xml:space="preserve">05.04.2013 </w:t>
      </w:r>
      <w:r>
        <w:rPr>
          <w:rFonts w:ascii="PT Astra Serif" w:hAnsi="PT Astra Serif"/>
          <w:color w:val="000000"/>
        </w:rPr>
        <w:t>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 xml:space="preserve">44-ФЗ «О </w:t>
      </w:r>
      <w:r>
        <w:rPr>
          <w:rFonts w:ascii="PT Astra Serif" w:hAnsi="PT Astra Serif"/>
          <w:color w:val="000000"/>
        </w:rPr>
        <w:t>контрактной системе в сфере закупок товаров, работ, услуг для обеспечения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государственных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муниципальных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нужд»,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  <w:spacing w:val="-5"/>
        </w:rPr>
        <w:t xml:space="preserve">с </w:t>
      </w:r>
      <w:r>
        <w:rPr>
          <w:rFonts w:ascii="PT Astra Serif" w:hAnsi="PT Astra Serif"/>
          <w:color w:val="000000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color w:val="000000"/>
        </w:rPr>
        <w:t xml:space="preserve">, на основании </w:t>
      </w:r>
      <w:r>
        <w:rPr>
          <w:rFonts w:ascii="PT Astra Serif" w:hAnsi="PT Astra Serif"/>
        </w:rPr>
        <w:t>статей 7, 9, 45</w:t>
      </w:r>
      <w:r>
        <w:rPr>
          <w:rFonts w:ascii="PT Astra Serif" w:hAnsi="PT Astra Serif"/>
          <w:color w:val="000000"/>
        </w:rPr>
        <w:t xml:space="preserve"> Устава муниципального образования город Новомосковск </w:t>
      </w:r>
      <w:r>
        <w:rPr>
          <w:rFonts w:ascii="PT Astra Serif" w:hAnsi="PT Astra Serif"/>
          <w:color w:val="000000"/>
        </w:rPr>
        <w:t>администрация муниципального образования ПОСТАНОВЛЯЕТ</w:t>
      </w:r>
      <w:r>
        <w:rPr>
          <w:rFonts w:ascii="PT Astra Serif" w:hAnsi="PT Astra Serif"/>
          <w:color w:val="000000"/>
          <w:spacing w:val="-10"/>
        </w:rPr>
        <w:t>:</w:t>
      </w:r>
    </w:p>
    <w:p w:rsidR="00207CA3" w:rsidRDefault="00B44075">
      <w:pPr>
        <w:pStyle w:val="aff4"/>
        <w:numPr>
          <w:ilvl w:val="0"/>
          <w:numId w:val="2"/>
        </w:numPr>
        <w:tabs>
          <w:tab w:val="left" w:pos="1196"/>
        </w:tabs>
        <w:ind w:left="141" w:firstLine="709"/>
      </w:pPr>
      <w:r>
        <w:rPr>
          <w:rFonts w:ascii="PT Astra Serif" w:hAnsi="PT Astra Serif"/>
          <w:color w:val="000000"/>
        </w:rPr>
        <w:t>Утвердить методические рекомендации по достижению заказчиками целей экономности и результативности закупок при определении цены конт</w:t>
      </w:r>
      <w:r>
        <w:rPr>
          <w:rFonts w:ascii="PT Astra Serif" w:hAnsi="PT Astra Serif"/>
          <w:color w:val="000000"/>
        </w:rPr>
        <w:t xml:space="preserve">ракта, заключаемого с единственным поставщиком (подрядчиком, исполнителем) </w:t>
      </w:r>
      <w:r>
        <w:rPr>
          <w:rFonts w:ascii="PT Astra Serif" w:hAnsi="PT Astra Serif"/>
          <w:color w:val="000000"/>
        </w:rPr>
        <w:t>(далее – методические рекомендации)</w:t>
      </w:r>
      <w:r>
        <w:rPr>
          <w:rFonts w:ascii="PT Astra Serif" w:hAnsi="PT Astra Serif"/>
          <w:color w:val="000000"/>
        </w:rPr>
        <w:t xml:space="preserve"> согласно </w:t>
      </w:r>
      <w:proofErr w:type="gramStart"/>
      <w:r>
        <w:rPr>
          <w:rFonts w:ascii="PT Astra Serif" w:hAnsi="PT Astra Serif"/>
          <w:color w:val="000000"/>
        </w:rPr>
        <w:t>приложению</w:t>
      </w:r>
      <w:proofErr w:type="gramEnd"/>
      <w:r>
        <w:rPr>
          <w:rFonts w:ascii="PT Astra Serif" w:hAnsi="PT Astra Serif"/>
          <w:color w:val="000000"/>
        </w:rPr>
        <w:t xml:space="preserve"> к настоящему постановлению.</w:t>
      </w:r>
    </w:p>
    <w:p w:rsidR="00207CA3" w:rsidRDefault="00B44075">
      <w:pPr>
        <w:pStyle w:val="aff4"/>
        <w:numPr>
          <w:ilvl w:val="0"/>
          <w:numId w:val="2"/>
        </w:numPr>
        <w:tabs>
          <w:tab w:val="left" w:pos="1196"/>
        </w:tabs>
        <w:ind w:left="141" w:firstLine="709"/>
      </w:pPr>
      <w:r>
        <w:rPr>
          <w:rFonts w:ascii="PT Astra Serif" w:hAnsi="PT Astra Serif"/>
          <w:color w:val="000000"/>
        </w:rPr>
        <w:t>Установить, что методические рекомендации, указанные в пункте 1 настоящего</w:t>
      </w:r>
      <w:r>
        <w:rPr>
          <w:rFonts w:ascii="PT Astra Serif" w:hAnsi="PT Astra Serif"/>
          <w:color w:val="000000"/>
          <w:spacing w:val="120"/>
        </w:rPr>
        <w:t xml:space="preserve"> </w:t>
      </w:r>
      <w:r>
        <w:rPr>
          <w:rFonts w:ascii="PT Astra Serif" w:hAnsi="PT Astra Serif"/>
          <w:color w:val="000000"/>
        </w:rPr>
        <w:t>постановления</w:t>
      </w:r>
      <w:r>
        <w:rPr>
          <w:rFonts w:ascii="PT Astra Serif" w:hAnsi="PT Astra Serif"/>
          <w:color w:val="000000"/>
        </w:rPr>
        <w:t>, распрос</w:t>
      </w:r>
      <w:r>
        <w:rPr>
          <w:rFonts w:ascii="PT Astra Serif" w:hAnsi="PT Astra Serif"/>
          <w:color w:val="000000"/>
        </w:rPr>
        <w:t>траняются только на закупки товаров, работ, услуг, осуществляемые с применением метода сопоставимых рыночных цен (анализа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рынка)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проектно-сметного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метода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на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основании</w:t>
      </w:r>
      <w:r>
        <w:rPr>
          <w:rFonts w:ascii="PT Astra Serif" w:hAnsi="PT Astra Serif"/>
          <w:color w:val="000000"/>
          <w:spacing w:val="-9"/>
        </w:rPr>
        <w:t xml:space="preserve"> </w:t>
      </w:r>
      <w:hyperlink r:id="rId7">
        <w:r>
          <w:rPr>
            <w:rFonts w:ascii="PT Astra Serif" w:hAnsi="PT Astra Serif"/>
            <w:color w:val="000000"/>
          </w:rPr>
          <w:t>пунктов</w:t>
        </w:r>
        <w:r>
          <w:rPr>
            <w:rFonts w:ascii="PT Astra Serif" w:hAnsi="PT Astra Serif"/>
            <w:color w:val="000000"/>
            <w:spacing w:val="-8"/>
          </w:rPr>
          <w:t xml:space="preserve"> </w:t>
        </w:r>
        <w:r>
          <w:rPr>
            <w:rFonts w:ascii="PT Astra Serif" w:hAnsi="PT Astra Serif"/>
            <w:color w:val="000000"/>
          </w:rPr>
          <w:t>4</w:t>
        </w:r>
      </w:hyperlink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  <w:spacing w:val="-8"/>
        </w:rPr>
        <w:t xml:space="preserve"> </w:t>
      </w:r>
      <w:hyperlink r:id="rId8">
        <w:r>
          <w:rPr>
            <w:rFonts w:ascii="PT Astra Serif" w:hAnsi="PT Astra Serif"/>
            <w:color w:val="000000"/>
          </w:rPr>
          <w:t>5</w:t>
        </w:r>
        <w:r>
          <w:rPr>
            <w:rFonts w:ascii="PT Astra Serif" w:hAnsi="PT Astra Serif"/>
            <w:color w:val="000000"/>
            <w:spacing w:val="-8"/>
          </w:rPr>
          <w:t xml:space="preserve"> </w:t>
        </w:r>
        <w:r>
          <w:rPr>
            <w:rFonts w:ascii="PT Astra Serif" w:hAnsi="PT Astra Serif"/>
            <w:color w:val="000000"/>
          </w:rPr>
          <w:t>части</w:t>
        </w:r>
        <w:r>
          <w:rPr>
            <w:rFonts w:ascii="PT Astra Serif" w:hAnsi="PT Astra Serif"/>
            <w:color w:val="000000"/>
          </w:rPr>
          <w:t xml:space="preserve"> 1</w:t>
        </w:r>
      </w:hyperlink>
      <w:r>
        <w:rPr>
          <w:rFonts w:ascii="PT Astra Serif" w:hAnsi="PT Astra Serif"/>
          <w:color w:val="000000"/>
        </w:rPr>
        <w:t xml:space="preserve"> статьи 93  Федера</w:t>
      </w:r>
      <w:r>
        <w:rPr>
          <w:rFonts w:ascii="PT Astra Serif" w:hAnsi="PT Astra Serif"/>
          <w:color w:val="000000"/>
        </w:rPr>
        <w:t xml:space="preserve">льного закона от  </w:t>
      </w:r>
      <w:r>
        <w:rPr>
          <w:rFonts w:ascii="PT Astra Serif" w:hAnsi="PT Astra Serif"/>
          <w:color w:val="000000"/>
        </w:rPr>
        <w:t>05.04.2013</w:t>
      </w:r>
      <w:r>
        <w:rPr>
          <w:rFonts w:ascii="PT Astra Serif" w:hAnsi="PT Astra Serif"/>
          <w:color w:val="000000"/>
        </w:rPr>
        <w:t xml:space="preserve"> № 44-ФЗ «О контрактной системе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товаров,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работ,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для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обеспечения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 xml:space="preserve">государственных и муниципальных нужд», за исключением закупок, осуществляемых в соответствии </w:t>
      </w:r>
      <w:r>
        <w:rPr>
          <w:rFonts w:ascii="PT Astra Serif" w:hAnsi="PT Astra Serif"/>
          <w:color w:val="000000"/>
        </w:rPr>
        <w:t xml:space="preserve">с частью 12 статьи 93 Федерального закона от  </w:t>
      </w:r>
      <w:r>
        <w:rPr>
          <w:rFonts w:ascii="PT Astra Serif" w:hAnsi="PT Astra Serif"/>
          <w:color w:val="000000"/>
        </w:rPr>
        <w:t>05.04.2013</w:t>
      </w:r>
      <w:r>
        <w:rPr>
          <w:rFonts w:ascii="PT Astra Serif" w:hAnsi="PT Astra Serif"/>
          <w:color w:val="000000"/>
        </w:rPr>
        <w:t xml:space="preserve"> № 44-ФЗ «О контрактной системе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товаров,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работ,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для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обеспечения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государственных и муниципальных нужд», и закупок товаров, работ, услуг, для которых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порядок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определения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начальной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(максимальной)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цены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контракта,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цены контракта, заключаемого с единственным поставщиком (подрядчиком, исполнителем), установлен законодательством в соответствии с положением</w:t>
      </w:r>
      <w:r>
        <w:rPr>
          <w:rFonts w:ascii="PT Astra Serif" w:hAnsi="PT Astra Serif"/>
          <w:color w:val="000000"/>
          <w:spacing w:val="-18"/>
        </w:rPr>
        <w:t xml:space="preserve"> </w:t>
      </w:r>
      <w:hyperlink r:id="rId9">
        <w:r>
          <w:rPr>
            <w:rFonts w:ascii="PT Astra Serif" w:hAnsi="PT Astra Serif"/>
            <w:color w:val="000000"/>
          </w:rPr>
          <w:t>частей</w:t>
        </w:r>
        <w:r>
          <w:rPr>
            <w:rFonts w:ascii="PT Astra Serif" w:hAnsi="PT Astra Serif"/>
            <w:color w:val="000000"/>
            <w:spacing w:val="-17"/>
          </w:rPr>
          <w:t xml:space="preserve"> </w:t>
        </w:r>
        <w:r>
          <w:rPr>
            <w:rFonts w:ascii="PT Astra Serif" w:hAnsi="PT Astra Serif"/>
            <w:color w:val="000000"/>
          </w:rPr>
          <w:t>21.1,</w:t>
        </w:r>
        <w:r>
          <w:rPr>
            <w:rFonts w:ascii="PT Astra Serif" w:hAnsi="PT Astra Serif"/>
            <w:color w:val="000000"/>
            <w:spacing w:val="-17"/>
          </w:rPr>
          <w:t xml:space="preserve"> </w:t>
        </w:r>
        <w:r>
          <w:rPr>
            <w:rFonts w:ascii="PT Astra Serif" w:hAnsi="PT Astra Serif"/>
            <w:color w:val="000000"/>
          </w:rPr>
          <w:t>21.2,</w:t>
        </w:r>
        <w:r>
          <w:rPr>
            <w:rFonts w:ascii="PT Astra Serif" w:hAnsi="PT Astra Serif"/>
            <w:color w:val="000000"/>
            <w:spacing w:val="-17"/>
          </w:rPr>
          <w:t xml:space="preserve"> </w:t>
        </w:r>
        <w:r>
          <w:rPr>
            <w:rFonts w:ascii="PT Astra Serif" w:hAnsi="PT Astra Serif"/>
            <w:color w:val="000000"/>
          </w:rPr>
          <w:t>22</w:t>
        </w:r>
        <w:r>
          <w:rPr>
            <w:rFonts w:ascii="PT Astra Serif" w:hAnsi="PT Astra Serif"/>
            <w:color w:val="000000"/>
            <w:spacing w:val="-17"/>
          </w:rPr>
          <w:t xml:space="preserve"> </w:t>
        </w:r>
        <w:r>
          <w:rPr>
            <w:rFonts w:ascii="PT Astra Serif" w:hAnsi="PT Astra Serif"/>
            <w:color w:val="000000"/>
          </w:rPr>
          <w:t>статьи</w:t>
        </w:r>
        <w:r>
          <w:rPr>
            <w:rFonts w:ascii="PT Astra Serif" w:hAnsi="PT Astra Serif"/>
            <w:color w:val="000000"/>
            <w:spacing w:val="-18"/>
          </w:rPr>
          <w:t xml:space="preserve"> </w:t>
        </w:r>
        <w:r>
          <w:rPr>
            <w:rFonts w:ascii="PT Astra Serif" w:hAnsi="PT Astra Serif"/>
            <w:color w:val="000000"/>
          </w:rPr>
          <w:t>22</w:t>
        </w:r>
      </w:hyperlink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Федерального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закона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от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</w:rPr>
        <w:t>05.04.2013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№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44-ФЗ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«О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контрак</w:t>
      </w:r>
      <w:r>
        <w:rPr>
          <w:rFonts w:ascii="PT Astra Serif" w:hAnsi="PT Astra Serif"/>
          <w:color w:val="000000"/>
        </w:rPr>
        <w:t>тной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системе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товаров,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работ,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для обеспечения государственных и муниципальных нужд».</w:t>
      </w:r>
    </w:p>
    <w:p w:rsidR="00207CA3" w:rsidRDefault="00B44075">
      <w:pPr>
        <w:pStyle w:val="aff4"/>
        <w:numPr>
          <w:ilvl w:val="0"/>
          <w:numId w:val="2"/>
        </w:numPr>
        <w:tabs>
          <w:tab w:val="left" w:pos="1195"/>
          <w:tab w:val="left" w:pos="3182"/>
        </w:tabs>
        <w:ind w:left="141" w:firstLine="709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Установить, что методические рекомендации, указанные в пункте 1 настоящего</w:t>
      </w:r>
      <w:r>
        <w:rPr>
          <w:rFonts w:ascii="PT Astra Serif" w:hAnsi="PT Astra Serif"/>
          <w:color w:val="000000"/>
          <w:spacing w:val="183"/>
        </w:rPr>
        <w:t xml:space="preserve"> </w:t>
      </w:r>
      <w:r>
        <w:rPr>
          <w:rFonts w:ascii="PT Astra Serif" w:hAnsi="PT Astra Serif"/>
          <w:color w:val="000000"/>
        </w:rPr>
        <w:t>постановления,</w:t>
      </w:r>
      <w:r>
        <w:rPr>
          <w:rFonts w:ascii="PT Astra Serif" w:hAnsi="PT Astra Serif"/>
          <w:color w:val="000000"/>
        </w:rPr>
        <w:t xml:space="preserve"> применяются заказчиками муниципального образования город Новомосковск</w:t>
      </w:r>
      <w:r>
        <w:rPr>
          <w:rFonts w:ascii="PT Astra Serif" w:hAnsi="PT Astra Serif"/>
          <w:color w:val="000000"/>
        </w:rPr>
        <w:t>.</w:t>
      </w:r>
    </w:p>
    <w:p w:rsidR="00207CA3" w:rsidRDefault="00B44075">
      <w:pPr>
        <w:pStyle w:val="aff4"/>
        <w:numPr>
          <w:ilvl w:val="0"/>
          <w:numId w:val="2"/>
        </w:numPr>
        <w:tabs>
          <w:tab w:val="left" w:pos="1195"/>
          <w:tab w:val="left" w:pos="3182"/>
        </w:tabs>
        <w:ind w:left="141" w:firstLine="709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Отраслевым (функциональным) органам</w:t>
      </w:r>
      <w:r>
        <w:rPr>
          <w:rFonts w:ascii="PT Astra Serif" w:hAnsi="PT Astra Serif"/>
          <w:color w:val="000000"/>
        </w:rPr>
        <w:t>,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</w:rPr>
        <w:t>структурным подразделениям</w:t>
      </w:r>
      <w:r>
        <w:rPr>
          <w:rFonts w:ascii="PT Astra Serif" w:hAnsi="PT Astra Serif"/>
          <w:color w:val="000000"/>
        </w:rPr>
        <w:t xml:space="preserve"> администрации муниципального образования город Новомосковск, являющимся главными распорядителями бюджетных средств, дове</w:t>
      </w:r>
      <w:r>
        <w:rPr>
          <w:rFonts w:ascii="PT Astra Serif" w:hAnsi="PT Astra Serif"/>
          <w:color w:val="000000"/>
        </w:rPr>
        <w:t>сти информацию до сведения подведомственных учреждений, осуществляющих закупки в соответствии с пунктами 4 и 5 части 1 статьи 93 Федерального</w:t>
      </w:r>
      <w:r>
        <w:rPr>
          <w:rFonts w:ascii="PT Astra Serif" w:hAnsi="PT Astra Serif"/>
          <w:color w:val="000000"/>
          <w:spacing w:val="-1"/>
        </w:rPr>
        <w:t xml:space="preserve"> </w:t>
      </w:r>
      <w:r>
        <w:rPr>
          <w:rFonts w:ascii="PT Astra Serif" w:hAnsi="PT Astra Serif"/>
          <w:color w:val="000000"/>
        </w:rPr>
        <w:t>закона от 05.04.2013 № 44-ФЗ «О контрактной системе в сфере закупок товаров, работ, услуг для обеспечения государс</w:t>
      </w:r>
      <w:r>
        <w:rPr>
          <w:rFonts w:ascii="PT Astra Serif" w:hAnsi="PT Astra Serif"/>
          <w:color w:val="000000"/>
        </w:rPr>
        <w:t>твенных и муниципальных нужд».</w:t>
      </w:r>
    </w:p>
    <w:p w:rsidR="00207CA3" w:rsidRDefault="00B44075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</w:t>
      </w:r>
      <w:r>
        <w:rPr>
          <w:rFonts w:ascii="PT Astra Serif" w:hAnsi="PT Astra Serif"/>
        </w:rPr>
        <w:t>уникационной сети «Интернет».</w:t>
      </w:r>
    </w:p>
    <w:p w:rsidR="00207CA3" w:rsidRDefault="00B44075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Управлению информатизации и массовых коммуникаций, органам территориального </w:t>
      </w:r>
      <w:r>
        <w:rPr>
          <w:rFonts w:ascii="PT Astra Serif" w:hAnsi="PT Astra Serif"/>
        </w:rPr>
        <w:lastRenderedPageBreak/>
        <w:t>управления, комитету по правовой работе в течение 10 календарных дней со дня принятия настоящего постановления разместить его в местах для официаль</w:t>
      </w:r>
      <w:r>
        <w:rPr>
          <w:rFonts w:ascii="PT Astra Serif" w:hAnsi="PT Astra Serif"/>
        </w:rPr>
        <w:t>ного обнародования муниципальных правовых актов муниципального образования город Новомосковск.</w:t>
      </w:r>
    </w:p>
    <w:p w:rsidR="00207CA3" w:rsidRDefault="00B44075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7. Настоящее постановление может быть обжаловано в суде в порядке, установленном законодательством Российской Федерации.</w:t>
      </w:r>
    </w:p>
    <w:p w:rsidR="00207CA3" w:rsidRDefault="00B44075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8. Постановление вступает в силу со дня официального обнародования </w:t>
      </w:r>
      <w:r>
        <w:rPr>
          <w:rFonts w:ascii="PT Astra Serif" w:hAnsi="PT Astra Serif"/>
          <w:color w:val="000000"/>
        </w:rPr>
        <w:t>и распространяет свое действие на правоотношения, возникшие</w:t>
      </w:r>
      <w:r>
        <w:rPr>
          <w:rFonts w:ascii="PT Astra Serif" w:hAnsi="PT Astra Serif"/>
          <w:color w:val="000000"/>
        </w:rPr>
        <w:t xml:space="preserve"> с 1 июля 2026 года</w:t>
      </w:r>
      <w:r>
        <w:rPr>
          <w:rFonts w:ascii="PT Astra Serif" w:hAnsi="PT Astra Serif"/>
          <w:color w:val="000000"/>
          <w:spacing w:val="-2"/>
        </w:rPr>
        <w:t>.</w:t>
      </w:r>
    </w:p>
    <w:p w:rsidR="00207CA3" w:rsidRDefault="00207CA3">
      <w:pPr>
        <w:pStyle w:val="aff4"/>
        <w:tabs>
          <w:tab w:val="left" w:pos="1152"/>
          <w:tab w:val="left" w:pos="2618"/>
        </w:tabs>
        <w:spacing w:before="6"/>
        <w:ind w:firstLine="709"/>
        <w:rPr>
          <w:rFonts w:ascii="PT Astra Serif" w:hAnsi="PT Astra Serif"/>
          <w:color w:val="000000"/>
        </w:rPr>
      </w:pPr>
    </w:p>
    <w:p w:rsidR="00207CA3" w:rsidRDefault="00B44075">
      <w:pPr>
        <w:ind w:left="5102" w:right="170"/>
        <w:jc w:val="center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  <w:color w:val="000000"/>
        </w:rPr>
        <w:t>Приложение</w:t>
      </w:r>
    </w:p>
    <w:p w:rsidR="00207CA3" w:rsidRDefault="00B44075">
      <w:pPr>
        <w:ind w:left="5102" w:right="170"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10"/>
        </w:rPr>
        <w:t xml:space="preserve">к постановлению администрации муниципального образования </w:t>
      </w:r>
    </w:p>
    <w:p w:rsidR="00207CA3" w:rsidRDefault="00B44075">
      <w:pPr>
        <w:ind w:left="5102" w:right="170"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10"/>
        </w:rPr>
        <w:t xml:space="preserve">город Новомосковск </w:t>
      </w:r>
    </w:p>
    <w:p w:rsidR="00207CA3" w:rsidRDefault="00B44075">
      <w:pPr>
        <w:ind w:left="5102" w:right="170"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10"/>
        </w:rPr>
        <w:t xml:space="preserve">от </w:t>
      </w:r>
      <w:r>
        <w:rPr>
          <w:rFonts w:ascii="PT Astra Serif" w:hAnsi="PT Astra Serif"/>
          <w:color w:val="000000"/>
          <w:spacing w:val="-10"/>
        </w:rPr>
        <w:t>_________ №_____</w:t>
      </w:r>
    </w:p>
    <w:p w:rsidR="00207CA3" w:rsidRDefault="00207CA3">
      <w:pPr>
        <w:pStyle w:val="afe"/>
        <w:spacing w:before="8" w:after="0" w:line="240" w:lineRule="auto"/>
        <w:jc w:val="both"/>
        <w:rPr>
          <w:rFonts w:ascii="PT Astra Serif" w:hAnsi="PT Astra Serif"/>
          <w:color w:val="000000"/>
        </w:rPr>
      </w:pPr>
    </w:p>
    <w:p w:rsidR="00207CA3" w:rsidRDefault="00B44075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 xml:space="preserve">Методические </w:t>
      </w:r>
      <w:r>
        <w:rPr>
          <w:rFonts w:ascii="PT Astra Serif" w:hAnsi="PT Astra Serif"/>
          <w:b/>
          <w:color w:val="000000"/>
          <w:spacing w:val="-2"/>
        </w:rPr>
        <w:t>рекомендации</w:t>
      </w:r>
    </w:p>
    <w:p w:rsidR="00207CA3" w:rsidRDefault="00B44075">
      <w:pPr>
        <w:ind w:left="235"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>по</w:t>
      </w:r>
      <w:r>
        <w:rPr>
          <w:rFonts w:ascii="PT Astra Serif" w:hAnsi="PT Astra Serif"/>
          <w:b/>
          <w:color w:val="000000"/>
          <w:spacing w:val="-6"/>
        </w:rPr>
        <w:t xml:space="preserve"> </w:t>
      </w:r>
      <w:r>
        <w:rPr>
          <w:rFonts w:ascii="PT Astra Serif" w:hAnsi="PT Astra Serif"/>
          <w:b/>
          <w:color w:val="000000"/>
        </w:rPr>
        <w:t>достижению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заказчиками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целей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экономности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и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результативности закупок</w:t>
      </w:r>
      <w:r>
        <w:rPr>
          <w:rFonts w:ascii="PT Astra Serif" w:hAnsi="PT Astra Serif"/>
          <w:b/>
          <w:color w:val="000000"/>
          <w:spacing w:val="-6"/>
        </w:rPr>
        <w:t xml:space="preserve"> </w:t>
      </w:r>
      <w:r>
        <w:rPr>
          <w:rFonts w:ascii="PT Astra Serif" w:hAnsi="PT Astra Serif"/>
          <w:b/>
          <w:color w:val="000000"/>
        </w:rPr>
        <w:t>при</w:t>
      </w:r>
      <w:r>
        <w:rPr>
          <w:rFonts w:ascii="PT Astra Serif" w:hAnsi="PT Astra Serif"/>
          <w:b/>
          <w:color w:val="000000"/>
          <w:spacing w:val="-4"/>
        </w:rPr>
        <w:t xml:space="preserve"> </w:t>
      </w:r>
      <w:r>
        <w:rPr>
          <w:rFonts w:ascii="PT Astra Serif" w:hAnsi="PT Astra Serif"/>
          <w:b/>
          <w:color w:val="000000"/>
        </w:rPr>
        <w:t>определении</w:t>
      </w:r>
      <w:r>
        <w:rPr>
          <w:rFonts w:ascii="PT Astra Serif" w:hAnsi="PT Astra Serif"/>
          <w:b/>
          <w:color w:val="000000"/>
          <w:spacing w:val="-4"/>
        </w:rPr>
        <w:t xml:space="preserve"> </w:t>
      </w:r>
      <w:r>
        <w:rPr>
          <w:rFonts w:ascii="PT Astra Serif" w:hAnsi="PT Astra Serif"/>
          <w:b/>
          <w:color w:val="000000"/>
        </w:rPr>
        <w:t>цены</w:t>
      </w:r>
      <w:r>
        <w:rPr>
          <w:rFonts w:ascii="PT Astra Serif" w:hAnsi="PT Astra Serif"/>
          <w:b/>
          <w:color w:val="000000"/>
          <w:spacing w:val="-3"/>
        </w:rPr>
        <w:t xml:space="preserve"> </w:t>
      </w:r>
      <w:r>
        <w:rPr>
          <w:rFonts w:ascii="PT Astra Serif" w:hAnsi="PT Astra Serif"/>
          <w:b/>
          <w:color w:val="000000"/>
        </w:rPr>
        <w:t>контракта,</w:t>
      </w:r>
      <w:r>
        <w:rPr>
          <w:rFonts w:ascii="PT Astra Serif" w:hAnsi="PT Astra Serif"/>
          <w:b/>
          <w:color w:val="000000"/>
          <w:spacing w:val="-3"/>
        </w:rPr>
        <w:t xml:space="preserve"> </w:t>
      </w:r>
      <w:r>
        <w:rPr>
          <w:rFonts w:ascii="PT Astra Serif" w:hAnsi="PT Astra Serif"/>
          <w:b/>
          <w:color w:val="000000"/>
        </w:rPr>
        <w:t>заключаемого</w:t>
      </w:r>
      <w:r>
        <w:rPr>
          <w:rFonts w:ascii="PT Astra Serif" w:hAnsi="PT Astra Serif"/>
          <w:b/>
          <w:color w:val="000000"/>
          <w:spacing w:val="-3"/>
        </w:rPr>
        <w:t xml:space="preserve"> </w:t>
      </w:r>
      <w:r>
        <w:rPr>
          <w:rFonts w:ascii="PT Astra Serif" w:hAnsi="PT Astra Serif"/>
          <w:b/>
          <w:color w:val="000000"/>
        </w:rPr>
        <w:t>с</w:t>
      </w:r>
      <w:r>
        <w:rPr>
          <w:rFonts w:ascii="PT Astra Serif" w:hAnsi="PT Astra Serif"/>
          <w:b/>
          <w:color w:val="000000"/>
          <w:spacing w:val="-2"/>
        </w:rPr>
        <w:t xml:space="preserve"> единственным </w:t>
      </w:r>
      <w:r>
        <w:rPr>
          <w:rFonts w:ascii="PT Astra Serif" w:hAnsi="PT Astra Serif"/>
          <w:b/>
          <w:color w:val="000000"/>
        </w:rPr>
        <w:t>поставщиком</w:t>
      </w:r>
      <w:r>
        <w:rPr>
          <w:rFonts w:ascii="PT Astra Serif" w:hAnsi="PT Astra Serif"/>
          <w:b/>
          <w:color w:val="000000"/>
          <w:spacing w:val="-11"/>
        </w:rPr>
        <w:t xml:space="preserve"> </w:t>
      </w:r>
      <w:r>
        <w:rPr>
          <w:rFonts w:ascii="PT Astra Serif" w:hAnsi="PT Astra Serif"/>
          <w:b/>
          <w:color w:val="000000"/>
        </w:rPr>
        <w:t>(подрядчиком,</w:t>
      </w:r>
      <w:r>
        <w:rPr>
          <w:rFonts w:ascii="PT Astra Serif" w:hAnsi="PT Astra Serif"/>
          <w:b/>
          <w:color w:val="000000"/>
          <w:spacing w:val="-10"/>
        </w:rPr>
        <w:t xml:space="preserve"> </w:t>
      </w:r>
      <w:r>
        <w:rPr>
          <w:rFonts w:ascii="PT Astra Serif" w:hAnsi="PT Astra Serif"/>
          <w:b/>
          <w:color w:val="000000"/>
          <w:spacing w:val="-2"/>
        </w:rPr>
        <w:t>исполнителем)</w:t>
      </w:r>
    </w:p>
    <w:p w:rsidR="00207CA3" w:rsidRDefault="00207CA3">
      <w:pPr>
        <w:pStyle w:val="afe"/>
        <w:spacing w:before="161"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207CA3" w:rsidRDefault="00B44075">
      <w:pPr>
        <w:pStyle w:val="aff4"/>
        <w:numPr>
          <w:ilvl w:val="0"/>
          <w:numId w:val="1"/>
        </w:numPr>
        <w:tabs>
          <w:tab w:val="left" w:pos="1031"/>
        </w:tabs>
        <w:ind w:firstLine="567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Настоящие Методические рекомендации по </w:t>
      </w:r>
      <w:r>
        <w:rPr>
          <w:rFonts w:ascii="PT Astra Serif" w:hAnsi="PT Astra Serif"/>
          <w:color w:val="000000"/>
        </w:rPr>
        <w:t>достижению заказчиками целей экономности и результативности закупок при определении цены контракта, заключаемого с единственным поставщиком (подрядчиком, исполнителем)</w:t>
      </w:r>
      <w:r>
        <w:rPr>
          <w:rFonts w:ascii="PT Astra Serif" w:hAnsi="PT Astra Serif"/>
          <w:color w:val="000000"/>
          <w:spacing w:val="19"/>
        </w:rPr>
        <w:t xml:space="preserve"> </w:t>
      </w:r>
      <w:r>
        <w:rPr>
          <w:rFonts w:ascii="PT Astra Serif" w:hAnsi="PT Astra Serif"/>
          <w:color w:val="000000"/>
        </w:rPr>
        <w:t>(далее</w:t>
      </w:r>
      <w:r>
        <w:rPr>
          <w:rFonts w:ascii="PT Astra Serif" w:hAnsi="PT Astra Serif"/>
          <w:color w:val="000000"/>
          <w:spacing w:val="21"/>
        </w:rPr>
        <w:t xml:space="preserve"> </w:t>
      </w:r>
      <w:r>
        <w:rPr>
          <w:rFonts w:ascii="PT Astra Serif" w:hAnsi="PT Astra Serif"/>
          <w:color w:val="000000"/>
        </w:rPr>
        <w:t>-</w:t>
      </w:r>
      <w:r>
        <w:rPr>
          <w:rFonts w:ascii="PT Astra Serif" w:hAnsi="PT Astra Serif"/>
          <w:color w:val="000000"/>
          <w:spacing w:val="21"/>
        </w:rPr>
        <w:t xml:space="preserve"> </w:t>
      </w:r>
      <w:r>
        <w:rPr>
          <w:rFonts w:ascii="PT Astra Serif" w:hAnsi="PT Astra Serif"/>
          <w:color w:val="000000"/>
        </w:rPr>
        <w:t>Рекомендации),</w:t>
      </w:r>
      <w:r>
        <w:rPr>
          <w:rFonts w:ascii="PT Astra Serif" w:hAnsi="PT Astra Serif"/>
          <w:color w:val="000000"/>
          <w:spacing w:val="22"/>
        </w:rPr>
        <w:t xml:space="preserve"> </w:t>
      </w:r>
      <w:r>
        <w:rPr>
          <w:rFonts w:ascii="PT Astra Serif" w:hAnsi="PT Astra Serif"/>
          <w:color w:val="000000"/>
        </w:rPr>
        <w:t>разработаны</w:t>
      </w:r>
      <w:r>
        <w:rPr>
          <w:rFonts w:ascii="PT Astra Serif" w:hAnsi="PT Astra Serif"/>
          <w:color w:val="000000"/>
          <w:spacing w:val="21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21"/>
        </w:rPr>
        <w:t xml:space="preserve"> </w:t>
      </w:r>
      <w:r>
        <w:rPr>
          <w:rFonts w:ascii="PT Astra Serif" w:hAnsi="PT Astra Serif"/>
          <w:color w:val="000000"/>
        </w:rPr>
        <w:t>соответствии</w:t>
      </w:r>
      <w:r>
        <w:rPr>
          <w:rFonts w:ascii="PT Astra Serif" w:hAnsi="PT Astra Serif"/>
          <w:color w:val="000000"/>
          <w:spacing w:val="21"/>
        </w:rPr>
        <w:t xml:space="preserve"> </w:t>
      </w:r>
      <w:r>
        <w:rPr>
          <w:rFonts w:ascii="PT Astra Serif" w:hAnsi="PT Astra Serif"/>
          <w:color w:val="000000"/>
        </w:rPr>
        <w:t>со</w:t>
      </w:r>
      <w:r>
        <w:rPr>
          <w:rFonts w:ascii="PT Astra Serif" w:hAnsi="PT Astra Serif"/>
          <w:color w:val="000000"/>
          <w:spacing w:val="22"/>
        </w:rPr>
        <w:t xml:space="preserve"> </w:t>
      </w:r>
      <w:r>
        <w:rPr>
          <w:rFonts w:ascii="PT Astra Serif" w:hAnsi="PT Astra Serif"/>
          <w:color w:val="000000"/>
          <w:spacing w:val="-2"/>
        </w:rPr>
        <w:t xml:space="preserve">статьей </w:t>
      </w:r>
      <w:r>
        <w:rPr>
          <w:rFonts w:ascii="PT Astra Serif" w:hAnsi="PT Astra Serif"/>
          <w:color w:val="000000"/>
        </w:rPr>
        <w:t xml:space="preserve">67 Федерального закона от </w:t>
      </w:r>
      <w:r>
        <w:rPr>
          <w:rFonts w:ascii="PT Astra Serif" w:hAnsi="PT Astra Serif"/>
          <w:color w:val="000000"/>
        </w:rPr>
        <w:t>20.03.2025 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 xml:space="preserve">33-ФЗ «Об общих принципах организации местного самоуправления в единой системе публичной власти», статьей 2 Федерального закона  </w:t>
      </w:r>
      <w:r>
        <w:rPr>
          <w:rFonts w:ascii="PT Astra Serif" w:hAnsi="PT Astra Serif"/>
          <w:color w:val="000000"/>
        </w:rPr>
        <w:t>от 05.04.2013</w:t>
      </w:r>
      <w:r>
        <w:rPr>
          <w:rFonts w:ascii="PT Astra Serif" w:hAnsi="PT Astra Serif"/>
          <w:color w:val="000000"/>
        </w:rPr>
        <w:t xml:space="preserve"> 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>44-ФЗ «О контрактной системе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товаров,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работ,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для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обеспечения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 xml:space="preserve">государственных и муниципальных нужд» (далее — Федеральный закон №44-ФЗ), </w:t>
      </w:r>
      <w:r>
        <w:rPr>
          <w:rFonts w:ascii="PT Astra Serif" w:hAnsi="PT Astra Serif"/>
          <w:color w:val="000000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color w:val="000000"/>
        </w:rPr>
        <w:t xml:space="preserve"> для обеспечения принципа результативности и эффективност</w:t>
      </w:r>
      <w:r>
        <w:rPr>
          <w:rFonts w:ascii="PT Astra Serif" w:hAnsi="PT Astra Serif"/>
          <w:color w:val="000000"/>
        </w:rPr>
        <w:t>и использования бюджетных средств, установленного статьей 34 Бюджетного кодекса Российской Федерации, при определении цены контракта, заключаемого с единственным поставщиком (подрядчиком, исполнителем) для обеспечения</w:t>
      </w:r>
      <w:r>
        <w:rPr>
          <w:rFonts w:ascii="PT Astra Serif" w:hAnsi="PT Astra Serif"/>
          <w:color w:val="000000"/>
          <w:spacing w:val="-14"/>
        </w:rPr>
        <w:t xml:space="preserve"> </w:t>
      </w:r>
      <w:r>
        <w:rPr>
          <w:rFonts w:ascii="PT Astra Serif" w:hAnsi="PT Astra Serif"/>
          <w:color w:val="000000"/>
          <w:spacing w:val="-4"/>
        </w:rPr>
        <w:t xml:space="preserve">нужд </w:t>
      </w:r>
      <w:r>
        <w:rPr>
          <w:rFonts w:ascii="PT Astra Serif" w:hAnsi="PT Astra Serif"/>
          <w:color w:val="000000"/>
        </w:rPr>
        <w:t xml:space="preserve">муниципального образования город </w:t>
      </w:r>
      <w:r>
        <w:rPr>
          <w:rFonts w:ascii="PT Astra Serif" w:hAnsi="PT Astra Serif"/>
          <w:color w:val="000000"/>
        </w:rPr>
        <w:t>Новомосковск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соответствии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пунктами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  <w:spacing w:val="-10"/>
        </w:rPr>
        <w:t xml:space="preserve">4 </w:t>
      </w:r>
      <w:r>
        <w:rPr>
          <w:rFonts w:ascii="PT Astra Serif" w:hAnsi="PT Astra Serif"/>
          <w:color w:val="000000"/>
        </w:rPr>
        <w:t>и 5 части 1 статьи 93 Федерального закона № 44-ФЗ, за исключением закупок, осуществляемых в соответствии с частью 12 статьи 93 Федерального закона № 44-ФЗ, а также определения источников получения информации о ценах</w:t>
      </w:r>
      <w:r>
        <w:rPr>
          <w:rFonts w:ascii="PT Astra Serif" w:hAnsi="PT Astra Serif"/>
          <w:color w:val="000000"/>
        </w:rPr>
        <w:t xml:space="preserve"> закупаемых товаров, выполняемых работ, оказываемых услуг.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67"/>
        </w:tabs>
        <w:ind w:left="141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Целью Рекомендаций является обеспечение в соответствии со статьей 34 Бюджетного кодекса Российской Федерации достижения заданных результатов с использованием наименьшего объема средств (экономности</w:t>
      </w:r>
      <w:r>
        <w:rPr>
          <w:rFonts w:ascii="PT Astra Serif" w:hAnsi="PT Astra Serif"/>
          <w:color w:val="000000"/>
        </w:rPr>
        <w:t>) и (или) достижения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наилучшего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результата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использованием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определенного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бюджетом объема средств (результативности), а также обеспечение открытости и прозрачности закупок.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65"/>
        </w:tabs>
        <w:ind w:right="0" w:firstLine="567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Рекомендации распространяются</w:t>
      </w:r>
      <w:r>
        <w:rPr>
          <w:rFonts w:ascii="PT Astra Serif" w:hAnsi="PT Astra Serif"/>
          <w:color w:val="000000"/>
          <w:spacing w:val="3"/>
        </w:rPr>
        <w:t xml:space="preserve"> </w:t>
      </w:r>
      <w:r>
        <w:rPr>
          <w:rFonts w:ascii="PT Astra Serif" w:hAnsi="PT Astra Serif"/>
          <w:color w:val="000000"/>
        </w:rPr>
        <w:t>на</w:t>
      </w:r>
      <w:r>
        <w:rPr>
          <w:rFonts w:ascii="PT Astra Serif" w:hAnsi="PT Astra Serif"/>
          <w:color w:val="000000"/>
          <w:spacing w:val="2"/>
        </w:rPr>
        <w:t xml:space="preserve"> </w:t>
      </w:r>
      <w:r>
        <w:rPr>
          <w:rFonts w:ascii="PT Astra Serif" w:hAnsi="PT Astra Serif"/>
          <w:color w:val="000000"/>
        </w:rPr>
        <w:t>следующих</w:t>
      </w:r>
      <w:r>
        <w:rPr>
          <w:rFonts w:ascii="PT Astra Serif" w:hAnsi="PT Astra Serif"/>
          <w:color w:val="000000"/>
          <w:spacing w:val="3"/>
        </w:rPr>
        <w:t xml:space="preserve"> </w:t>
      </w:r>
      <w:r>
        <w:rPr>
          <w:rFonts w:ascii="PT Astra Serif" w:hAnsi="PT Astra Serif"/>
          <w:color w:val="000000"/>
        </w:rPr>
        <w:t>юридических</w:t>
      </w:r>
      <w:r>
        <w:rPr>
          <w:rFonts w:ascii="PT Astra Serif" w:hAnsi="PT Astra Serif"/>
          <w:color w:val="000000"/>
          <w:spacing w:val="2"/>
        </w:rPr>
        <w:t xml:space="preserve"> </w:t>
      </w:r>
      <w:r>
        <w:rPr>
          <w:rFonts w:ascii="PT Astra Serif" w:hAnsi="PT Astra Serif"/>
          <w:color w:val="000000"/>
        </w:rPr>
        <w:t>лиц</w:t>
      </w:r>
      <w:r>
        <w:rPr>
          <w:rFonts w:ascii="PT Astra Serif" w:hAnsi="PT Astra Serif"/>
          <w:color w:val="000000"/>
          <w:spacing w:val="3"/>
        </w:rPr>
        <w:t xml:space="preserve"> </w:t>
      </w:r>
      <w:r>
        <w:rPr>
          <w:rFonts w:ascii="PT Astra Serif" w:hAnsi="PT Astra Serif"/>
          <w:spacing w:val="-2"/>
        </w:rPr>
        <w:t xml:space="preserve">(далее </w:t>
      </w:r>
      <w:r>
        <w:rPr>
          <w:rFonts w:ascii="PT Astra Serif" w:hAnsi="PT Astra Serif"/>
        </w:rPr>
        <w:t xml:space="preserve">- </w:t>
      </w:r>
      <w:r>
        <w:rPr>
          <w:rFonts w:ascii="PT Astra Serif" w:hAnsi="PT Astra Serif"/>
          <w:spacing w:val="-2"/>
        </w:rPr>
        <w:t>Заказчик)</w:t>
      </w:r>
      <w:r>
        <w:rPr>
          <w:rFonts w:ascii="PT Astra Serif" w:hAnsi="PT Astra Serif"/>
          <w:color w:val="000000"/>
          <w:spacing w:val="-2"/>
        </w:rPr>
        <w:t xml:space="preserve">: </w:t>
      </w:r>
      <w:r>
        <w:rPr>
          <w:rFonts w:ascii="PT Astra Serif" w:hAnsi="PT Astra Serif"/>
          <w:color w:val="000000"/>
        </w:rPr>
        <w:t>администрация</w:t>
      </w:r>
      <w:r>
        <w:rPr>
          <w:rFonts w:ascii="PT Astra Serif" w:hAnsi="PT Astra Serif"/>
          <w:color w:val="000000"/>
          <w:spacing w:val="390"/>
        </w:rPr>
        <w:t xml:space="preserve"> </w:t>
      </w:r>
      <w:r>
        <w:rPr>
          <w:rFonts w:ascii="PT Astra Serif" w:hAnsi="PT Astra Serif"/>
          <w:color w:val="000000"/>
        </w:rPr>
        <w:t>муниципального образования город Новомосковск, отраслевые (функциональные) органы администрации муниципального образования город Новомосковск, структурные подразделения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администрации</w:t>
      </w:r>
      <w:r>
        <w:rPr>
          <w:rFonts w:ascii="PT Astra Serif" w:hAnsi="PT Astra Serif"/>
          <w:color w:val="000000"/>
          <w:spacing w:val="355"/>
        </w:rPr>
        <w:t xml:space="preserve"> </w:t>
      </w:r>
      <w:r>
        <w:rPr>
          <w:rFonts w:ascii="PT Astra Serif" w:hAnsi="PT Astra Serif"/>
          <w:color w:val="000000"/>
        </w:rPr>
        <w:t>муниципального образования город  Новомосковск, муниципальн</w:t>
      </w:r>
      <w:r>
        <w:rPr>
          <w:rFonts w:ascii="PT Astra Serif" w:hAnsi="PT Astra Serif"/>
          <w:color w:val="000000"/>
        </w:rPr>
        <w:t>ые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казенные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бюджетные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учреждения,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муниципальные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 xml:space="preserve">унитарные предприятия, осуществляющие закупки в соответствии с требованиями Федерального закона № 44-ФЗ, за исключением закупок, осуществляемых в течение года в соответствии с правовым актом, предусмотренным частью 3 статьи 2 Федерального закона от  </w:t>
      </w:r>
      <w:r>
        <w:rPr>
          <w:rFonts w:ascii="PT Astra Serif" w:hAnsi="PT Astra Serif"/>
          <w:color w:val="000000"/>
        </w:rPr>
        <w:t>18.07.</w:t>
      </w:r>
      <w:r>
        <w:rPr>
          <w:rFonts w:ascii="PT Astra Serif" w:hAnsi="PT Astra Serif"/>
          <w:color w:val="000000"/>
        </w:rPr>
        <w:t>2011</w:t>
      </w:r>
      <w:r>
        <w:rPr>
          <w:rFonts w:ascii="PT Astra Serif" w:hAnsi="PT Astra Serif"/>
          <w:color w:val="000000"/>
        </w:rPr>
        <w:t xml:space="preserve"> № 223-ФЗ «О закупках товаров, работ, услуг отдельными видами юридических лиц», а также муниципальные автономные учреждения, осуществляющие закупки в пределах переданных им муниципальными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заказчиками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полномочий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порядке,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предусмотренном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частью 6 стать</w:t>
      </w:r>
      <w:r>
        <w:rPr>
          <w:rFonts w:ascii="PT Astra Serif" w:hAnsi="PT Astra Serif"/>
          <w:color w:val="000000"/>
        </w:rPr>
        <w:t>и 15 Федерального закона № 44-ФЗ.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73"/>
        </w:tabs>
        <w:ind w:left="141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Все термины и понятия, используемые в Рекомендациях, применяются в значениях, определенных законодательством о контрактной системе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товаров,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работ,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для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обеспечения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государственных и муниципальных нужд,</w:t>
      </w:r>
      <w:r>
        <w:rPr>
          <w:rFonts w:ascii="PT Astra Serif" w:hAnsi="PT Astra Serif"/>
          <w:color w:val="000000"/>
        </w:rPr>
        <w:t xml:space="preserve"> а также гражданским законодательством Российской </w:t>
      </w:r>
      <w:r>
        <w:rPr>
          <w:rFonts w:ascii="PT Astra Serif" w:hAnsi="PT Astra Serif"/>
          <w:color w:val="000000"/>
          <w:spacing w:val="-2"/>
        </w:rPr>
        <w:t>Федерации.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55"/>
        </w:tabs>
        <w:ind w:left="141" w:right="140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Сервис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 xml:space="preserve">региональной информационной системы в сфере закупок товаров, работ, услуг для государственных нужд Тульской области </w:t>
      </w:r>
      <w:r>
        <w:rPr>
          <w:rFonts w:ascii="PT Astra Serif" w:hAnsi="PT Astra Serif"/>
          <w:color w:val="000000"/>
        </w:rPr>
        <w:t>(далее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–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РИС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ТО) «Запрос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цен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для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малого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объема»</w:t>
      </w:r>
      <w:r>
        <w:rPr>
          <w:rFonts w:ascii="PT Astra Serif" w:hAnsi="PT Astra Serif"/>
          <w:color w:val="000000"/>
          <w:spacing w:val="-16"/>
        </w:rPr>
        <w:t xml:space="preserve"> </w:t>
      </w:r>
      <w:r>
        <w:rPr>
          <w:rFonts w:ascii="PT Astra Serif" w:hAnsi="PT Astra Serif"/>
          <w:color w:val="000000"/>
        </w:rPr>
        <w:t>(далее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—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Сервис)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>является</w:t>
      </w:r>
      <w:r>
        <w:rPr>
          <w:rFonts w:ascii="PT Astra Serif" w:hAnsi="PT Astra Serif"/>
          <w:color w:val="000000"/>
          <w:spacing w:val="-17"/>
        </w:rPr>
        <w:t xml:space="preserve"> </w:t>
      </w:r>
      <w:r>
        <w:rPr>
          <w:rFonts w:ascii="PT Astra Serif" w:hAnsi="PT Astra Serif"/>
          <w:color w:val="000000"/>
        </w:rPr>
        <w:t xml:space="preserve">структурной частью РИС ТО, обеспечивающей сбор, обработку, хранение ценовых предложений, подаваемых юридическими и физическими лицами для определения Заказчиком цены контракта, а также доступ к указанным </w:t>
      </w:r>
      <w:r>
        <w:rPr>
          <w:rFonts w:ascii="PT Astra Serif" w:hAnsi="PT Astra Serif"/>
          <w:color w:val="000000"/>
          <w:spacing w:val="-2"/>
        </w:rPr>
        <w:t>предложениям.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61"/>
        </w:tabs>
        <w:ind w:left="961" w:right="0" w:hanging="28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Использование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Сервиса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осуществляется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Заказчиками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на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  <w:spacing w:val="-2"/>
        </w:rPr>
        <w:t>основании:</w:t>
      </w:r>
    </w:p>
    <w:p w:rsidR="00207CA3" w:rsidRDefault="00B44075">
      <w:pPr>
        <w:pStyle w:val="aff4"/>
        <w:tabs>
          <w:tab w:val="left" w:pos="907"/>
          <w:tab w:val="left" w:pos="8173"/>
        </w:tabs>
        <w:ind w:left="0" w:right="140" w:firstLine="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</w:r>
      <w:r>
        <w:rPr>
          <w:rFonts w:ascii="PT Astra Serif" w:hAnsi="PT Astra Serif"/>
          <w:color w:val="000000"/>
        </w:rPr>
        <w:t xml:space="preserve"> - Соглашения об использовании региональной информационной системы Тульской области в сфере закупок товаров, работ, услуг для обеспечения государственных нужд  (далее — Соглашение), действующего с 1 января 2014 года и заключенного между министерством финан</w:t>
      </w:r>
      <w:r>
        <w:rPr>
          <w:rFonts w:ascii="PT Astra Serif" w:hAnsi="PT Astra Serif"/>
          <w:color w:val="000000"/>
        </w:rPr>
        <w:t>сов Тульской области и администрацией муниципального образования город Новомосковск в соответствии с пунктом 5 постановления правительства Тульской области от 31.12.2013 № 844 «О региональной информационной системе Тульской области в сфере закупок товаров,</w:t>
      </w:r>
      <w:r>
        <w:rPr>
          <w:rFonts w:ascii="PT Astra Serif" w:hAnsi="PT Astra Serif"/>
          <w:color w:val="000000"/>
        </w:rPr>
        <w:t xml:space="preserve"> работ, услуг для обеспечения государственных нужд</w:t>
      </w:r>
      <w:r>
        <w:rPr>
          <w:rFonts w:ascii="PT Astra Serif" w:hAnsi="PT Astra Serif"/>
          <w:color w:val="000000"/>
        </w:rPr>
        <w:t>»</w:t>
      </w:r>
      <w:r>
        <w:rPr>
          <w:rFonts w:ascii="PT Astra Serif" w:hAnsi="PT Astra Serif"/>
          <w:color w:val="000000"/>
        </w:rPr>
        <w:t>.</w:t>
      </w:r>
    </w:p>
    <w:p w:rsidR="00207CA3" w:rsidRDefault="00207CA3">
      <w:pPr>
        <w:pStyle w:val="aff4"/>
        <w:tabs>
          <w:tab w:val="left" w:pos="911"/>
        </w:tabs>
        <w:ind w:right="140" w:firstLine="0"/>
        <w:rPr>
          <w:rFonts w:ascii="PT Astra Serif" w:hAnsi="PT Astra Serif"/>
        </w:rPr>
      </w:pPr>
    </w:p>
    <w:p w:rsidR="00207CA3" w:rsidRDefault="00207CA3">
      <w:pPr>
        <w:pStyle w:val="afe"/>
        <w:spacing w:line="240" w:lineRule="auto"/>
        <w:jc w:val="both"/>
        <w:rPr>
          <w:rFonts w:ascii="PT Astra Serif" w:hAnsi="PT Astra Serif"/>
          <w:color w:val="000000"/>
        </w:rPr>
      </w:pPr>
    </w:p>
    <w:p w:rsidR="00207CA3" w:rsidRDefault="00B44075">
      <w:pPr>
        <w:ind w:left="54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>Определение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цены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контракта,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заключаемого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на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условиях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</w:rPr>
        <w:t>оплаты</w:t>
      </w:r>
      <w:r>
        <w:rPr>
          <w:rFonts w:ascii="PT Astra Serif" w:hAnsi="PT Astra Serif"/>
          <w:b/>
          <w:color w:val="000000"/>
          <w:spacing w:val="-1"/>
        </w:rPr>
        <w:t xml:space="preserve"> </w:t>
      </w:r>
      <w:r>
        <w:rPr>
          <w:rFonts w:ascii="PT Astra Serif" w:hAnsi="PT Astra Serif"/>
          <w:b/>
          <w:color w:val="000000"/>
          <w:spacing w:val="-5"/>
        </w:rPr>
        <w:t>по</w:t>
      </w:r>
    </w:p>
    <w:p w:rsidR="00207CA3" w:rsidRDefault="00B44075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 xml:space="preserve">безналичному </w:t>
      </w:r>
      <w:r>
        <w:rPr>
          <w:rFonts w:ascii="PT Astra Serif" w:hAnsi="PT Astra Serif"/>
          <w:b/>
          <w:color w:val="000000"/>
          <w:spacing w:val="-2"/>
        </w:rPr>
        <w:t>расчету</w:t>
      </w:r>
    </w:p>
    <w:p w:rsidR="00207CA3" w:rsidRDefault="00207CA3">
      <w:pPr>
        <w:pStyle w:val="afe"/>
        <w:spacing w:line="240" w:lineRule="auto"/>
        <w:jc w:val="both"/>
        <w:rPr>
          <w:rFonts w:ascii="PT Astra Serif" w:hAnsi="PT Astra Serif"/>
          <w:b/>
          <w:color w:val="000000"/>
        </w:rPr>
      </w:pPr>
    </w:p>
    <w:p w:rsidR="00207CA3" w:rsidRDefault="00B44075">
      <w:pPr>
        <w:pStyle w:val="aff4"/>
        <w:numPr>
          <w:ilvl w:val="0"/>
          <w:numId w:val="1"/>
        </w:numPr>
        <w:tabs>
          <w:tab w:val="left" w:pos="978"/>
        </w:tabs>
        <w:ind w:left="141" w:right="138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 определении цены контракта, заключаемого на условиях оплаты по безналичному расчету, Заказчик использует установ</w:t>
      </w:r>
      <w:r>
        <w:rPr>
          <w:rFonts w:ascii="PT Astra Serif" w:hAnsi="PT Astra Serif"/>
          <w:color w:val="000000"/>
        </w:rPr>
        <w:t>ленные Правительством Российской Федерации в соответствии с частью 25 статьи 22 Федерального закона 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>44-ФЗ особенности определения цены контракта, заключаемого с единственным поставщиком (подрядчиком, исполнителем), Методические рекомендации по применению</w:t>
      </w:r>
      <w:r>
        <w:rPr>
          <w:rFonts w:ascii="PT Astra Serif" w:hAnsi="PT Astra Serif"/>
          <w:color w:val="000000"/>
        </w:rPr>
        <w:t xml:space="preserve">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утвержденные Приказом Министерства экономического развития Российской Федерации от  </w:t>
      </w:r>
      <w:r>
        <w:rPr>
          <w:rFonts w:ascii="PT Astra Serif" w:hAnsi="PT Astra Serif"/>
          <w:color w:val="000000"/>
        </w:rPr>
        <w:t>02.10.2013</w:t>
      </w:r>
      <w:r>
        <w:rPr>
          <w:rFonts w:ascii="PT Astra Serif" w:hAnsi="PT Astra Serif"/>
          <w:color w:val="000000"/>
        </w:rPr>
        <w:t xml:space="preserve"> 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>567, и насто</w:t>
      </w:r>
      <w:r>
        <w:rPr>
          <w:rFonts w:ascii="PT Astra Serif" w:hAnsi="PT Astra Serif"/>
          <w:color w:val="000000"/>
        </w:rPr>
        <w:t>ящие Методические рекомендации.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975"/>
        </w:tabs>
        <w:ind w:left="141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 определении цены контракта приоритетным для Заказчика является метод сопоставимых рыночных цен (анализ рынка).</w:t>
      </w:r>
    </w:p>
    <w:p w:rsidR="00207CA3" w:rsidRDefault="00B44075">
      <w:pPr>
        <w:pStyle w:val="aff4"/>
        <w:numPr>
          <w:ilvl w:val="0"/>
          <w:numId w:val="1"/>
        </w:numPr>
        <w:tabs>
          <w:tab w:val="left" w:pos="1050"/>
        </w:tabs>
        <w:ind w:left="141" w:firstLine="54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Определение цены контракта методом сопоставимых рыночных цен (анализа рынка) с использованием сервиса РИС ТО </w:t>
      </w:r>
      <w:r>
        <w:rPr>
          <w:rFonts w:ascii="PT Astra Serif" w:hAnsi="PT Astra Serif"/>
          <w:color w:val="000000"/>
        </w:rPr>
        <w:t>«Запрос цен для закупок малого объема» и сервисов сбора ценовой информации, которые осуществляют передачу ценовой информации, полученной по результатам запроса, в сервис РИС ТО «Запрос цен для закупок малого объема», предусматривает проведение Заказчиком с</w:t>
      </w:r>
      <w:r>
        <w:rPr>
          <w:rFonts w:ascii="PT Astra Serif" w:hAnsi="PT Astra Serif"/>
          <w:color w:val="000000"/>
        </w:rPr>
        <w:t>ледующих процедур: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</w:pPr>
      <w:r>
        <w:rPr>
          <w:rFonts w:ascii="PT Astra Serif" w:hAnsi="PT Astra Serif"/>
          <w:color w:val="000000"/>
        </w:rPr>
        <w:t>а) направление запросов о предоставлении ценовой информации субъектам деятельности в сфере промышленности, информация о которых включена в государственную</w:t>
      </w:r>
      <w:r>
        <w:rPr>
          <w:rFonts w:ascii="PT Astra Serif" w:hAnsi="PT Astra Serif"/>
          <w:color w:val="000000"/>
          <w:spacing w:val="73"/>
        </w:rPr>
        <w:t xml:space="preserve"> </w:t>
      </w:r>
      <w:r>
        <w:rPr>
          <w:rFonts w:ascii="PT Astra Serif" w:hAnsi="PT Astra Serif"/>
          <w:color w:val="000000"/>
        </w:rPr>
        <w:t>информационну</w:t>
      </w:r>
      <w:r>
        <w:rPr>
          <w:rFonts w:ascii="PT Astra Serif" w:eastAsia="Calibri" w:hAnsi="PT Astra Serif"/>
          <w:color w:val="000000"/>
        </w:rPr>
        <w:t xml:space="preserve">ю систему промышленности, поставщикам, которые осуществляют поставку </w:t>
      </w:r>
      <w:r>
        <w:rPr>
          <w:rFonts w:ascii="PT Astra Serif" w:eastAsia="Calibri" w:hAnsi="PT Astra Serif"/>
          <w:color w:val="000000"/>
        </w:rPr>
        <w:t>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</w:t>
      </w:r>
      <w:r>
        <w:rPr>
          <w:rFonts w:ascii="PT Astra Serif" w:hAnsi="PT Astra Serif"/>
          <w:color w:val="000000"/>
        </w:rPr>
        <w:t xml:space="preserve"> содержится на официальном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сайте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единой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</w:rPr>
        <w:t>нформационной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системы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сфере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закупок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реестре контрактов, заключенных заказчиками (в случае применения Заказчиком установленных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Правительством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Российской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Федерации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соответствии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11"/>
        </w:rPr>
        <w:t xml:space="preserve"> </w:t>
      </w:r>
      <w:r>
        <w:rPr>
          <w:rFonts w:ascii="PT Astra Serif" w:hAnsi="PT Astra Serif"/>
          <w:color w:val="000000"/>
        </w:rPr>
        <w:t>частью 25 статьи 22 Федерального закона 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 xml:space="preserve">44-ФЗ особенностей определения </w:t>
      </w:r>
      <w:r>
        <w:rPr>
          <w:rFonts w:ascii="PT Astra Serif" w:hAnsi="PT Astra Serif"/>
          <w:color w:val="000000"/>
        </w:rPr>
        <w:t>цены контракта, заключаемого с единственным поставщиком (подрядчиком, исполнителем), обладающим опытом поставок соответствующих товаров, выполнения работ, оказания услуг поставщикам (подрядчикам, исполнителям), информация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о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которых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имеется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свободном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доступе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(опубликована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средствах массовой информации, размещена на сайтах в информационно-телекоммуникационной сети «Интернет»), или размещение запросов цен товаров, работ, услуг в единой информационной системе в сфере закупок, или осуществление поиска об</w:t>
      </w:r>
      <w:r>
        <w:rPr>
          <w:rFonts w:ascii="PT Astra Serif" w:hAnsi="PT Astra Serif"/>
          <w:color w:val="000000"/>
        </w:rPr>
        <w:t>щедоступной информации о рыночных ценах товаров, работ,</w:t>
      </w:r>
      <w:r>
        <w:rPr>
          <w:rFonts w:ascii="PT Astra Serif" w:hAnsi="PT Astra Serif"/>
          <w:color w:val="000000"/>
          <w:spacing w:val="66"/>
          <w:w w:val="150"/>
        </w:rPr>
        <w:t xml:space="preserve"> </w:t>
      </w:r>
      <w:r>
        <w:rPr>
          <w:rFonts w:ascii="PT Astra Serif" w:hAnsi="PT Astra Serif"/>
          <w:color w:val="000000"/>
        </w:rPr>
        <w:t>услуг</w:t>
      </w:r>
      <w:r>
        <w:rPr>
          <w:rFonts w:ascii="PT Astra Serif" w:hAnsi="PT Astra Serif"/>
          <w:color w:val="000000"/>
          <w:spacing w:val="67"/>
          <w:w w:val="150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66"/>
          <w:w w:val="150"/>
        </w:rPr>
        <w:t xml:space="preserve"> </w:t>
      </w:r>
      <w:r>
        <w:rPr>
          <w:rFonts w:ascii="PT Astra Serif" w:hAnsi="PT Astra Serif"/>
          <w:color w:val="000000"/>
        </w:rPr>
        <w:t>соответствии</w:t>
      </w:r>
      <w:r>
        <w:rPr>
          <w:rFonts w:ascii="PT Astra Serif" w:hAnsi="PT Astra Serif"/>
          <w:color w:val="000000"/>
          <w:spacing w:val="67"/>
          <w:w w:val="150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68"/>
          <w:w w:val="150"/>
        </w:rPr>
        <w:t xml:space="preserve"> </w:t>
      </w:r>
      <w:r>
        <w:rPr>
          <w:rFonts w:ascii="PT Astra Serif" w:hAnsi="PT Astra Serif"/>
          <w:color w:val="000000"/>
        </w:rPr>
        <w:t>частью</w:t>
      </w:r>
      <w:r>
        <w:rPr>
          <w:rFonts w:ascii="PT Astra Serif" w:hAnsi="PT Astra Serif"/>
          <w:color w:val="000000"/>
          <w:spacing w:val="66"/>
          <w:w w:val="150"/>
        </w:rPr>
        <w:t xml:space="preserve"> </w:t>
      </w:r>
      <w:r>
        <w:rPr>
          <w:rFonts w:ascii="PT Astra Serif" w:hAnsi="PT Astra Serif"/>
          <w:color w:val="000000"/>
        </w:rPr>
        <w:t>18</w:t>
      </w:r>
      <w:r>
        <w:rPr>
          <w:rFonts w:ascii="PT Astra Serif" w:hAnsi="PT Astra Serif"/>
          <w:color w:val="000000"/>
          <w:spacing w:val="68"/>
          <w:w w:val="150"/>
        </w:rPr>
        <w:t xml:space="preserve"> </w:t>
      </w:r>
      <w:r>
        <w:rPr>
          <w:rFonts w:ascii="PT Astra Serif" w:hAnsi="PT Astra Serif"/>
          <w:color w:val="000000"/>
        </w:rPr>
        <w:t>статьи</w:t>
      </w:r>
      <w:r>
        <w:rPr>
          <w:rFonts w:ascii="PT Astra Serif" w:hAnsi="PT Astra Serif"/>
          <w:color w:val="000000"/>
          <w:spacing w:val="66"/>
          <w:w w:val="150"/>
        </w:rPr>
        <w:t xml:space="preserve"> </w:t>
      </w:r>
      <w:r>
        <w:rPr>
          <w:rFonts w:ascii="PT Astra Serif" w:hAnsi="PT Astra Serif"/>
          <w:color w:val="000000"/>
        </w:rPr>
        <w:t>22</w:t>
      </w:r>
      <w:r>
        <w:rPr>
          <w:rFonts w:ascii="PT Astra Serif" w:hAnsi="PT Astra Serif"/>
          <w:color w:val="000000"/>
          <w:spacing w:val="68"/>
          <w:w w:val="150"/>
        </w:rPr>
        <w:t xml:space="preserve"> </w:t>
      </w:r>
      <w:r>
        <w:rPr>
          <w:rFonts w:ascii="PT Astra Serif" w:hAnsi="PT Astra Serif"/>
          <w:color w:val="000000"/>
        </w:rPr>
        <w:t>Федерального</w:t>
      </w:r>
      <w:r>
        <w:rPr>
          <w:rFonts w:ascii="PT Astra Serif" w:hAnsi="PT Astra Serif"/>
          <w:color w:val="000000"/>
          <w:spacing w:val="68"/>
          <w:w w:val="150"/>
        </w:rPr>
        <w:t xml:space="preserve"> </w:t>
      </w:r>
      <w:r>
        <w:rPr>
          <w:rFonts w:ascii="PT Astra Serif" w:hAnsi="PT Astra Serif"/>
          <w:color w:val="000000"/>
          <w:spacing w:val="-2"/>
        </w:rPr>
        <w:t xml:space="preserve">закона </w:t>
      </w:r>
      <w:r>
        <w:rPr>
          <w:rFonts w:ascii="PT Astra Serif" w:hAnsi="PT Astra Serif"/>
          <w:color w:val="000000"/>
        </w:rPr>
        <w:t>№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 xml:space="preserve">44-ФЗ. Заказчиком могут быть использованы методы сбора ценовой информации, предусмотренные законодательством </w:t>
      </w:r>
      <w:r>
        <w:rPr>
          <w:rFonts w:ascii="PT Astra Serif" w:hAnsi="PT Astra Serif"/>
          <w:color w:val="000000"/>
        </w:rPr>
        <w:t>Российской Федерации</w:t>
      </w:r>
      <w:r>
        <w:rPr>
          <w:rFonts w:ascii="PT Astra Serif" w:hAnsi="PT Astra Serif"/>
          <w:color w:val="000000"/>
        </w:rPr>
        <w:t>.</w:t>
      </w:r>
    </w:p>
    <w:p w:rsidR="00207CA3" w:rsidRDefault="00B44075">
      <w:pPr>
        <w:pStyle w:val="afe"/>
        <w:tabs>
          <w:tab w:val="left" w:pos="1263"/>
          <w:tab w:val="left" w:pos="1451"/>
          <w:tab w:val="left" w:pos="2503"/>
          <w:tab w:val="left" w:pos="2883"/>
          <w:tab w:val="left" w:pos="2955"/>
          <w:tab w:val="left" w:pos="4542"/>
          <w:tab w:val="left" w:pos="4576"/>
          <w:tab w:val="left" w:pos="4925"/>
          <w:tab w:val="left" w:pos="6195"/>
          <w:tab w:val="left" w:pos="6426"/>
          <w:tab w:val="left" w:pos="7630"/>
          <w:tab w:val="left" w:pos="7661"/>
        </w:tabs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6"/>
        </w:rPr>
        <w:t xml:space="preserve">По </w:t>
      </w:r>
      <w:r>
        <w:rPr>
          <w:rFonts w:ascii="PT Astra Serif" w:hAnsi="PT Astra Serif"/>
          <w:color w:val="000000"/>
          <w:spacing w:val="-2"/>
        </w:rPr>
        <w:t xml:space="preserve">результатам проведения Заказчиком процедур, предусмотренных </w:t>
      </w:r>
      <w:r>
        <w:rPr>
          <w:rFonts w:ascii="PT Astra Serif" w:hAnsi="PT Astra Serif"/>
          <w:color w:val="000000"/>
        </w:rPr>
        <w:t>абзацем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1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настоящего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подпункта,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информация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о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ценах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товаров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>(работ,</w:t>
      </w:r>
      <w:r>
        <w:rPr>
          <w:rFonts w:ascii="PT Astra Serif" w:hAnsi="PT Astra Serif"/>
          <w:color w:val="000000"/>
          <w:spacing w:val="37"/>
        </w:rPr>
        <w:t xml:space="preserve"> </w:t>
      </w:r>
      <w:r>
        <w:rPr>
          <w:rFonts w:ascii="PT Astra Serif" w:hAnsi="PT Astra Serif"/>
          <w:color w:val="000000"/>
        </w:rPr>
        <w:t xml:space="preserve">услуг) должна быть получена не менее чем из одного источника ценовой информации. </w:t>
      </w:r>
    </w:p>
    <w:p w:rsidR="00207CA3" w:rsidRDefault="00B44075">
      <w:pPr>
        <w:pStyle w:val="afe"/>
        <w:tabs>
          <w:tab w:val="left" w:pos="1263"/>
          <w:tab w:val="left" w:pos="1451"/>
          <w:tab w:val="left" w:pos="2503"/>
          <w:tab w:val="left" w:pos="2883"/>
          <w:tab w:val="left" w:pos="2955"/>
          <w:tab w:val="left" w:pos="4542"/>
          <w:tab w:val="left" w:pos="4576"/>
          <w:tab w:val="left" w:pos="4925"/>
          <w:tab w:val="left" w:pos="6195"/>
          <w:tab w:val="left" w:pos="6426"/>
          <w:tab w:val="left" w:pos="7630"/>
          <w:tab w:val="left" w:pos="7661"/>
        </w:tabs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Если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сметная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стоимость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закупаемых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работ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определена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80"/>
        </w:rPr>
        <w:t xml:space="preserve"> </w:t>
      </w:r>
      <w:r>
        <w:rPr>
          <w:rFonts w:ascii="PT Astra Serif" w:hAnsi="PT Astra Serif"/>
          <w:color w:val="000000"/>
        </w:rPr>
        <w:t>применением сметных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нормативов,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единичных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расценок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и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их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отдельных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составляющих,</w:t>
      </w:r>
      <w:r>
        <w:rPr>
          <w:rFonts w:ascii="PT Astra Serif" w:hAnsi="PT Astra Serif"/>
          <w:color w:val="000000"/>
          <w:spacing w:val="40"/>
        </w:rPr>
        <w:t xml:space="preserve"> </w:t>
      </w:r>
      <w:r>
        <w:rPr>
          <w:rFonts w:ascii="PT Astra Serif" w:hAnsi="PT Astra Serif"/>
          <w:color w:val="000000"/>
        </w:rPr>
        <w:t>то источником</w:t>
      </w:r>
      <w:r>
        <w:rPr>
          <w:rFonts w:ascii="PT Astra Serif" w:hAnsi="PT Astra Serif"/>
          <w:color w:val="000000"/>
          <w:spacing w:val="33"/>
        </w:rPr>
        <w:t xml:space="preserve"> </w:t>
      </w:r>
      <w:r>
        <w:rPr>
          <w:rFonts w:ascii="PT Astra Serif" w:hAnsi="PT Astra Serif"/>
          <w:color w:val="000000"/>
        </w:rPr>
        <w:t>ценовой</w:t>
      </w:r>
      <w:r>
        <w:rPr>
          <w:rFonts w:ascii="PT Astra Serif" w:hAnsi="PT Astra Serif"/>
          <w:color w:val="000000"/>
          <w:spacing w:val="34"/>
        </w:rPr>
        <w:t xml:space="preserve"> </w:t>
      </w:r>
      <w:r>
        <w:rPr>
          <w:rFonts w:ascii="PT Astra Serif" w:hAnsi="PT Astra Serif"/>
          <w:color w:val="000000"/>
        </w:rPr>
        <w:t>информации</w:t>
      </w:r>
      <w:r>
        <w:rPr>
          <w:rFonts w:ascii="PT Astra Serif" w:hAnsi="PT Astra Serif"/>
          <w:color w:val="000000"/>
          <w:spacing w:val="33"/>
        </w:rPr>
        <w:t xml:space="preserve"> </w:t>
      </w:r>
      <w:r>
        <w:rPr>
          <w:rFonts w:ascii="PT Astra Serif" w:hAnsi="PT Astra Serif"/>
          <w:color w:val="000000"/>
        </w:rPr>
        <w:t>является</w:t>
      </w:r>
      <w:r>
        <w:rPr>
          <w:rFonts w:ascii="PT Astra Serif" w:hAnsi="PT Astra Serif"/>
          <w:color w:val="000000"/>
          <w:spacing w:val="33"/>
        </w:rPr>
        <w:t xml:space="preserve"> </w:t>
      </w:r>
      <w:r>
        <w:rPr>
          <w:rFonts w:ascii="PT Astra Serif" w:hAnsi="PT Astra Serif"/>
          <w:color w:val="000000"/>
        </w:rPr>
        <w:t>сметная</w:t>
      </w:r>
      <w:r>
        <w:rPr>
          <w:rFonts w:ascii="PT Astra Serif" w:hAnsi="PT Astra Serif"/>
          <w:color w:val="000000"/>
          <w:spacing w:val="33"/>
        </w:rPr>
        <w:t xml:space="preserve"> </w:t>
      </w:r>
      <w:r>
        <w:rPr>
          <w:rFonts w:ascii="PT Astra Serif" w:hAnsi="PT Astra Serif"/>
          <w:color w:val="000000"/>
        </w:rPr>
        <w:t>документация</w:t>
      </w:r>
      <w:r>
        <w:rPr>
          <w:rFonts w:ascii="PT Astra Serif" w:hAnsi="PT Astra Serif"/>
          <w:color w:val="000000"/>
          <w:spacing w:val="33"/>
        </w:rPr>
        <w:t xml:space="preserve"> </w:t>
      </w:r>
      <w:r>
        <w:rPr>
          <w:rFonts w:ascii="PT Astra Serif" w:hAnsi="PT Astra Serif"/>
          <w:color w:val="000000"/>
        </w:rPr>
        <w:t>(локальный сметный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расчет,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смета)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учетом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положений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абзацев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4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-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5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настоящего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 xml:space="preserve">подпункта. </w:t>
      </w:r>
    </w:p>
    <w:p w:rsidR="00207CA3" w:rsidRDefault="00B44075">
      <w:pPr>
        <w:pStyle w:val="afe"/>
        <w:tabs>
          <w:tab w:val="left" w:pos="1263"/>
          <w:tab w:val="left" w:pos="1451"/>
          <w:tab w:val="left" w:pos="2503"/>
          <w:tab w:val="left" w:pos="2883"/>
          <w:tab w:val="left" w:pos="2955"/>
          <w:tab w:val="left" w:pos="4542"/>
          <w:tab w:val="left" w:pos="4576"/>
          <w:tab w:val="left" w:pos="4925"/>
          <w:tab w:val="left" w:pos="6195"/>
          <w:tab w:val="left" w:pos="6426"/>
          <w:tab w:val="left" w:pos="7630"/>
          <w:tab w:val="left" w:pos="7661"/>
        </w:tabs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  <w:color w:val="000000"/>
          <w:spacing w:val="-2"/>
        </w:rPr>
        <w:t>Заказчик  вправе</w:t>
      </w:r>
      <w:proofErr w:type="gramEnd"/>
      <w:r>
        <w:rPr>
          <w:rFonts w:ascii="PT Astra Serif" w:hAnsi="PT Astra Serif"/>
          <w:color w:val="000000"/>
          <w:spacing w:val="-2"/>
        </w:rPr>
        <w:t xml:space="preserve"> </w:t>
      </w:r>
      <w:r>
        <w:rPr>
          <w:rFonts w:ascii="PT Astra Serif" w:hAnsi="PT Astra Serif"/>
          <w:color w:val="000000"/>
          <w:spacing w:val="-10"/>
        </w:rPr>
        <w:t xml:space="preserve">в </w:t>
      </w:r>
      <w:r>
        <w:rPr>
          <w:rFonts w:ascii="PT Astra Serif" w:hAnsi="PT Astra Serif"/>
          <w:color w:val="000000"/>
          <w:spacing w:val="-2"/>
        </w:rPr>
        <w:t xml:space="preserve">дополнение </w:t>
      </w:r>
      <w:r>
        <w:rPr>
          <w:rFonts w:ascii="PT Astra Serif" w:hAnsi="PT Astra Serif"/>
          <w:color w:val="000000"/>
          <w:spacing w:val="-10"/>
        </w:rPr>
        <w:t xml:space="preserve">к </w:t>
      </w:r>
      <w:r>
        <w:rPr>
          <w:rFonts w:ascii="PT Astra Serif" w:hAnsi="PT Astra Serif"/>
          <w:color w:val="000000"/>
          <w:spacing w:val="-2"/>
        </w:rPr>
        <w:t xml:space="preserve">источнику ценовой информации, </w:t>
      </w:r>
      <w:r>
        <w:rPr>
          <w:rFonts w:ascii="PT Astra Serif" w:hAnsi="PT Astra Serif"/>
          <w:color w:val="000000"/>
        </w:rPr>
        <w:t>содержащему</w:t>
      </w:r>
      <w:r>
        <w:rPr>
          <w:rFonts w:ascii="PT Astra Serif" w:hAnsi="PT Astra Serif"/>
          <w:color w:val="000000"/>
          <w:spacing w:val="9"/>
        </w:rPr>
        <w:t xml:space="preserve"> </w:t>
      </w:r>
      <w:r>
        <w:rPr>
          <w:rFonts w:ascii="PT Astra Serif" w:hAnsi="PT Astra Serif"/>
          <w:color w:val="000000"/>
        </w:rPr>
        <w:t>сметную</w:t>
      </w:r>
      <w:r>
        <w:rPr>
          <w:rFonts w:ascii="PT Astra Serif" w:hAnsi="PT Astra Serif"/>
          <w:color w:val="000000"/>
          <w:spacing w:val="9"/>
        </w:rPr>
        <w:t xml:space="preserve"> </w:t>
      </w:r>
      <w:r>
        <w:rPr>
          <w:rFonts w:ascii="PT Astra Serif" w:hAnsi="PT Astra Serif"/>
          <w:color w:val="000000"/>
        </w:rPr>
        <w:t>документа</w:t>
      </w:r>
      <w:r>
        <w:rPr>
          <w:rFonts w:ascii="PT Astra Serif" w:hAnsi="PT Astra Serif"/>
          <w:color w:val="000000"/>
        </w:rPr>
        <w:t>цию,</w:t>
      </w:r>
      <w:r>
        <w:rPr>
          <w:rFonts w:ascii="PT Astra Serif" w:hAnsi="PT Astra Serif"/>
          <w:color w:val="000000"/>
          <w:spacing w:val="10"/>
        </w:rPr>
        <w:t xml:space="preserve"> </w:t>
      </w:r>
      <w:r>
        <w:rPr>
          <w:rFonts w:ascii="PT Astra Serif" w:hAnsi="PT Astra Serif"/>
          <w:color w:val="000000"/>
        </w:rPr>
        <w:t>пров</w:t>
      </w:r>
      <w:r>
        <w:rPr>
          <w:rFonts w:ascii="PT Astra Serif" w:hAnsi="PT Astra Serif"/>
          <w:color w:val="000000"/>
          <w:spacing w:val="9"/>
        </w:rPr>
        <w:t xml:space="preserve">одить </w:t>
      </w:r>
      <w:r>
        <w:rPr>
          <w:rFonts w:ascii="PT Astra Serif" w:hAnsi="PT Astra Serif"/>
          <w:color w:val="000000"/>
        </w:rPr>
        <w:t>дополнительные</w:t>
      </w:r>
      <w:r>
        <w:rPr>
          <w:rFonts w:ascii="PT Astra Serif" w:hAnsi="PT Astra Serif"/>
          <w:color w:val="000000"/>
          <w:spacing w:val="10"/>
        </w:rPr>
        <w:t xml:space="preserve"> </w:t>
      </w:r>
      <w:r>
        <w:rPr>
          <w:rFonts w:ascii="PT Astra Serif" w:hAnsi="PT Astra Serif"/>
          <w:color w:val="000000"/>
          <w:spacing w:val="-2"/>
        </w:rPr>
        <w:t>ис</w:t>
      </w:r>
      <w:r>
        <w:rPr>
          <w:rFonts w:ascii="PT Astra Serif" w:hAnsi="PT Astra Serif"/>
          <w:color w:val="000000"/>
          <w:spacing w:val="-2"/>
        </w:rPr>
        <w:t xml:space="preserve">следования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целях</w:t>
      </w:r>
      <w:r>
        <w:rPr>
          <w:rFonts w:ascii="PT Astra Serif" w:hAnsi="PT Astra Serif"/>
          <w:color w:val="000000"/>
          <w:spacing w:val="-2"/>
        </w:rPr>
        <w:t xml:space="preserve"> </w:t>
      </w:r>
      <w:r>
        <w:rPr>
          <w:rFonts w:ascii="PT Astra Serif" w:hAnsi="PT Astra Serif"/>
          <w:color w:val="000000"/>
        </w:rPr>
        <w:t>увеличения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>количества</w:t>
      </w:r>
      <w:r>
        <w:rPr>
          <w:rFonts w:ascii="PT Astra Serif" w:hAnsi="PT Astra Serif"/>
          <w:color w:val="000000"/>
          <w:spacing w:val="-2"/>
        </w:rPr>
        <w:t xml:space="preserve"> </w:t>
      </w:r>
      <w:r>
        <w:rPr>
          <w:rFonts w:ascii="PT Astra Serif" w:hAnsi="PT Astra Serif"/>
          <w:color w:val="000000"/>
        </w:rPr>
        <w:t>источников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</w:rPr>
        <w:t>ценовой</w:t>
      </w:r>
      <w:r>
        <w:rPr>
          <w:rFonts w:ascii="PT Astra Serif" w:hAnsi="PT Astra Serif"/>
          <w:color w:val="000000"/>
          <w:spacing w:val="-3"/>
        </w:rPr>
        <w:t xml:space="preserve"> </w:t>
      </w:r>
      <w:r>
        <w:rPr>
          <w:rFonts w:ascii="PT Astra Serif" w:hAnsi="PT Astra Serif"/>
          <w:color w:val="000000"/>
          <w:spacing w:val="-2"/>
        </w:rPr>
        <w:t>информации;</w:t>
      </w:r>
    </w:p>
    <w:p w:rsidR="00207CA3" w:rsidRDefault="00B44075">
      <w:pPr>
        <w:pStyle w:val="afe"/>
        <w:spacing w:after="0" w:line="240" w:lineRule="auto"/>
        <w:ind w:left="141" w:right="140" w:firstLine="540"/>
        <w:jc w:val="both"/>
      </w:pPr>
      <w:r>
        <w:rPr>
          <w:rFonts w:ascii="PT Astra Serif" w:hAnsi="PT Astra Serif"/>
          <w:color w:val="000000"/>
        </w:rPr>
        <w:t xml:space="preserve">б) размещение Заказчиком после получения ценовой информации в соответствии с подпунктом «а» настоящего пункта </w:t>
      </w:r>
      <w:r>
        <w:rPr>
          <w:rFonts w:ascii="PT Astra Serif" w:hAnsi="PT Astra Serif"/>
          <w:color w:val="000000"/>
        </w:rPr>
        <w:t>Рекомендаций</w:t>
      </w:r>
      <w:r>
        <w:rPr>
          <w:rFonts w:ascii="PT Astra Serif" w:hAnsi="PT Astra Serif"/>
          <w:color w:val="000000"/>
        </w:rPr>
        <w:t xml:space="preserve"> запроса о предоставлении ценовой информации в общедоступной части сервиса РИС ТО «Запрос цен для закупок</w:t>
      </w:r>
      <w:r>
        <w:rPr>
          <w:rFonts w:ascii="PT Astra Serif" w:hAnsi="PT Astra Serif"/>
          <w:color w:val="000000"/>
          <w:spacing w:val="58"/>
        </w:rPr>
        <w:t xml:space="preserve"> </w:t>
      </w:r>
      <w:r>
        <w:rPr>
          <w:rFonts w:ascii="PT Astra Serif" w:hAnsi="PT Astra Serif"/>
          <w:color w:val="000000"/>
        </w:rPr>
        <w:t>малого</w:t>
      </w:r>
      <w:r>
        <w:rPr>
          <w:rFonts w:ascii="PT Astra Serif" w:hAnsi="PT Astra Serif"/>
          <w:color w:val="000000"/>
          <w:spacing w:val="59"/>
        </w:rPr>
        <w:t xml:space="preserve"> </w:t>
      </w:r>
      <w:r>
        <w:rPr>
          <w:rFonts w:ascii="PT Astra Serif" w:eastAsia="Calibri" w:hAnsi="PT Astra Serif"/>
          <w:color w:val="000000"/>
        </w:rPr>
        <w:t>объема» в информацион</w:t>
      </w:r>
      <w:r>
        <w:rPr>
          <w:rFonts w:ascii="PT Astra Serif" w:eastAsia="Calibri" w:hAnsi="PT Astra Serif"/>
          <w:color w:val="000000"/>
        </w:rPr>
        <w:t xml:space="preserve">но-телекоммуникационной сети «Интернет» </w:t>
      </w:r>
      <w:proofErr w:type="gramStart"/>
      <w:r>
        <w:rPr>
          <w:rFonts w:ascii="PT Astra Serif" w:eastAsia="Calibri" w:hAnsi="PT Astra Serif"/>
          <w:color w:val="000000"/>
        </w:rPr>
        <w:t>и  в</w:t>
      </w:r>
      <w:proofErr w:type="gramEnd"/>
      <w:r>
        <w:rPr>
          <w:rFonts w:ascii="PT Astra Serif" w:eastAsia="Calibri" w:hAnsi="PT Astra Serif"/>
          <w:color w:val="000000"/>
        </w:rPr>
        <w:t xml:space="preserve">  сервисах сбора ценовой информации, которые осуществляют передачу ценовой информации, полученной по результатам запроса, в сервис РИС ТО «Запрос цен для з</w:t>
      </w:r>
      <w:r>
        <w:rPr>
          <w:rFonts w:ascii="PT Astra Serif" w:hAnsi="PT Astra Serif"/>
          <w:color w:val="000000"/>
        </w:rPr>
        <w:t>акупок малого объема».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Запрос о предоставлении ценовой ин</w:t>
      </w:r>
      <w:r>
        <w:rPr>
          <w:rFonts w:ascii="PT Astra Serif" w:hAnsi="PT Astra Serif"/>
          <w:color w:val="000000"/>
        </w:rPr>
        <w:t>формации с использованием сервиса РИС ТО «Запрос цен для закупок малого объема» и сервисов сбора ценовой информации, которые осуществляют передачу ценовой информации, полученной по результатам запроса, в сервис РИС ТО «Запрос цен для закупок малого объема</w:t>
      </w:r>
      <w:proofErr w:type="gramStart"/>
      <w:r>
        <w:rPr>
          <w:rFonts w:ascii="PT Astra Serif" w:hAnsi="PT Astra Serif"/>
          <w:color w:val="000000"/>
        </w:rPr>
        <w:t>»</w:t>
      </w:r>
      <w:r>
        <w:rPr>
          <w:rFonts w:ascii="PT Astra Serif" w:hAnsi="PT Astra Serif"/>
          <w:color w:val="000000"/>
        </w:rPr>
        <w:t>,  должен</w:t>
      </w:r>
      <w:proofErr w:type="gramEnd"/>
      <w:r>
        <w:rPr>
          <w:rFonts w:ascii="PT Astra Serif" w:hAnsi="PT Astra Serif"/>
          <w:color w:val="000000"/>
        </w:rPr>
        <w:t xml:space="preserve"> содержать документы: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- проект контракта</w:t>
      </w:r>
      <w:r>
        <w:rPr>
          <w:rFonts w:ascii="PT Astra Serif" w:hAnsi="PT Astra Serif"/>
          <w:color w:val="000000"/>
          <w:spacing w:val="-16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указанием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существенных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условий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его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исполнения;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pacing w:val="-15"/>
        </w:rPr>
        <w:t xml:space="preserve">- </w:t>
      </w:r>
      <w:r>
        <w:rPr>
          <w:rFonts w:ascii="PT Astra Serif" w:hAnsi="PT Astra Serif"/>
          <w:color w:val="000000"/>
        </w:rPr>
        <w:t>описание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объекта закупки;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- а также внесенную в электронном виде с использованием РИС ТО информацию о ценовых предложениях и источниках ценовой информации, полученных в соответствии с подпунктом «а» настоящего пункта </w:t>
      </w:r>
      <w:r>
        <w:rPr>
          <w:rFonts w:ascii="PT Astra Serif" w:hAnsi="PT Astra Serif"/>
          <w:color w:val="000000"/>
        </w:rPr>
        <w:t>Рекомендаций</w:t>
      </w:r>
      <w:r>
        <w:rPr>
          <w:rFonts w:ascii="PT Astra Serif" w:hAnsi="PT Astra Serif"/>
          <w:color w:val="000000"/>
        </w:rPr>
        <w:t>.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</w:pPr>
      <w:r>
        <w:rPr>
          <w:rFonts w:ascii="PT Astra Serif" w:eastAsia="Calibri" w:hAnsi="PT Astra Serif"/>
          <w:color w:val="000000"/>
        </w:rPr>
        <w:t>10.</w:t>
      </w:r>
      <w:r>
        <w:rPr>
          <w:rFonts w:ascii="PT Astra Serif" w:hAnsi="PT Astra Serif"/>
          <w:color w:val="000000"/>
        </w:rPr>
        <w:t xml:space="preserve"> Прием</w:t>
      </w:r>
      <w:r>
        <w:rPr>
          <w:rFonts w:ascii="PT Astra Serif" w:hAnsi="PT Astra Serif"/>
          <w:color w:val="000000"/>
          <w:spacing w:val="69"/>
          <w:w w:val="150"/>
        </w:rPr>
        <w:t xml:space="preserve"> </w:t>
      </w:r>
      <w:r>
        <w:rPr>
          <w:rFonts w:ascii="PT Astra Serif" w:hAnsi="PT Astra Serif"/>
          <w:color w:val="000000"/>
        </w:rPr>
        <w:t>ценовых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</w:rPr>
        <w:t>предложений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72"/>
          <w:w w:val="150"/>
        </w:rPr>
        <w:t xml:space="preserve"> </w:t>
      </w:r>
      <w:r>
        <w:rPr>
          <w:rFonts w:ascii="PT Astra Serif" w:hAnsi="PT Astra Serif"/>
          <w:color w:val="000000"/>
        </w:rPr>
        <w:t>использованием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</w:rPr>
        <w:t>серв</w:t>
      </w:r>
      <w:r>
        <w:rPr>
          <w:rFonts w:ascii="PT Astra Serif" w:hAnsi="PT Astra Serif"/>
          <w:color w:val="000000"/>
        </w:rPr>
        <w:t>иса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</w:rPr>
        <w:t>РИС</w:t>
      </w:r>
      <w:r>
        <w:rPr>
          <w:rFonts w:ascii="PT Astra Serif" w:hAnsi="PT Astra Serif"/>
          <w:color w:val="000000"/>
          <w:spacing w:val="72"/>
          <w:w w:val="150"/>
        </w:rPr>
        <w:t xml:space="preserve"> </w:t>
      </w:r>
      <w:r>
        <w:rPr>
          <w:rFonts w:ascii="PT Astra Serif" w:hAnsi="PT Astra Serif"/>
          <w:color w:val="000000"/>
          <w:spacing w:val="-5"/>
        </w:rPr>
        <w:t xml:space="preserve">ТО </w:t>
      </w:r>
      <w:r>
        <w:rPr>
          <w:rFonts w:ascii="PT Astra Serif" w:hAnsi="PT Astra Serif"/>
          <w:color w:val="000000"/>
        </w:rPr>
        <w:t>«Запрос цен для закупок малого объема» и сервисов сбора ценовой информации, которые осуществляют передачу ценовой информации, полученной по результатам запроса, в сервис РИС ТО «Запрос цен для закупок малого объема», осуществляется с момента пуб</w:t>
      </w:r>
      <w:r>
        <w:rPr>
          <w:rFonts w:ascii="PT Astra Serif" w:hAnsi="PT Astra Serif"/>
          <w:color w:val="000000"/>
        </w:rPr>
        <w:t>ликации информации о сборе ценовых предложений и прекращается по истечении трех рабочих дней с даты, следующей после дня публикации информации.</w:t>
      </w:r>
    </w:p>
    <w:p w:rsidR="00207CA3" w:rsidRDefault="00B44075">
      <w:pPr>
        <w:pStyle w:val="afe"/>
        <w:spacing w:after="0" w:line="240" w:lineRule="auto"/>
        <w:ind w:left="141" w:right="138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 xml:space="preserve">Контракт может быть заключен </w:t>
      </w:r>
      <w:proofErr w:type="gramStart"/>
      <w:r>
        <w:rPr>
          <w:rFonts w:ascii="PT Astra Serif" w:hAnsi="PT Astra Serif"/>
          <w:color w:val="000000"/>
        </w:rPr>
        <w:t>Заказчиком  по</w:t>
      </w:r>
      <w:proofErr w:type="gramEnd"/>
      <w:r>
        <w:rPr>
          <w:rFonts w:ascii="PT Astra Serif" w:hAnsi="PT Astra Serif"/>
          <w:color w:val="000000"/>
        </w:rPr>
        <w:t xml:space="preserve"> истечении срока, указанного в абзаце 1 настоящего пункта.</w:t>
      </w:r>
    </w:p>
    <w:p w:rsidR="00207CA3" w:rsidRDefault="00B44075">
      <w:pPr>
        <w:pStyle w:val="afe"/>
        <w:spacing w:after="0" w:line="240" w:lineRule="auto"/>
        <w:ind w:left="17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>Ценовые</w:t>
      </w:r>
      <w:r>
        <w:rPr>
          <w:rFonts w:ascii="PT Astra Serif" w:hAnsi="PT Astra Serif"/>
          <w:color w:val="000000"/>
          <w:spacing w:val="70"/>
          <w:w w:val="150"/>
        </w:rPr>
        <w:t xml:space="preserve"> </w:t>
      </w:r>
      <w:r>
        <w:rPr>
          <w:rFonts w:ascii="PT Astra Serif" w:hAnsi="PT Astra Serif"/>
          <w:color w:val="000000"/>
        </w:rPr>
        <w:t>предложения,</w:t>
      </w:r>
      <w:r>
        <w:rPr>
          <w:rFonts w:ascii="PT Astra Serif" w:hAnsi="PT Astra Serif"/>
          <w:color w:val="000000"/>
          <w:spacing w:val="70"/>
          <w:w w:val="150"/>
        </w:rPr>
        <w:t xml:space="preserve"> </w:t>
      </w:r>
      <w:r>
        <w:rPr>
          <w:rFonts w:ascii="PT Astra Serif" w:hAnsi="PT Astra Serif"/>
          <w:color w:val="000000"/>
        </w:rPr>
        <w:t>поданные</w:t>
      </w:r>
      <w:r>
        <w:rPr>
          <w:rFonts w:ascii="PT Astra Serif" w:hAnsi="PT Astra Serif"/>
          <w:color w:val="000000"/>
          <w:spacing w:val="70"/>
          <w:w w:val="150"/>
        </w:rPr>
        <w:t xml:space="preserve"> </w:t>
      </w:r>
      <w:r>
        <w:rPr>
          <w:rFonts w:ascii="PT Astra Serif" w:hAnsi="PT Astra Serif"/>
          <w:color w:val="000000"/>
        </w:rPr>
        <w:t>без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</w:rPr>
        <w:t>использования</w:t>
      </w:r>
      <w:r>
        <w:rPr>
          <w:rFonts w:ascii="PT Astra Serif" w:hAnsi="PT Astra Serif"/>
          <w:color w:val="000000"/>
          <w:spacing w:val="70"/>
          <w:w w:val="150"/>
        </w:rPr>
        <w:t xml:space="preserve"> </w:t>
      </w:r>
      <w:r>
        <w:rPr>
          <w:rFonts w:ascii="PT Astra Serif" w:hAnsi="PT Astra Serif"/>
          <w:color w:val="000000"/>
        </w:rPr>
        <w:t>сервиса</w:t>
      </w:r>
      <w:r>
        <w:rPr>
          <w:rFonts w:ascii="PT Astra Serif" w:hAnsi="PT Astra Serif"/>
          <w:color w:val="000000"/>
          <w:spacing w:val="70"/>
          <w:w w:val="150"/>
        </w:rPr>
        <w:t xml:space="preserve"> </w:t>
      </w:r>
      <w:r>
        <w:rPr>
          <w:rFonts w:ascii="PT Astra Serif" w:hAnsi="PT Astra Serif"/>
          <w:color w:val="000000"/>
        </w:rPr>
        <w:t>РИС</w:t>
      </w:r>
      <w:r>
        <w:rPr>
          <w:rFonts w:ascii="PT Astra Serif" w:hAnsi="PT Astra Serif"/>
          <w:color w:val="000000"/>
          <w:spacing w:val="71"/>
          <w:w w:val="150"/>
        </w:rPr>
        <w:t xml:space="preserve"> </w:t>
      </w:r>
      <w:r>
        <w:rPr>
          <w:rFonts w:ascii="PT Astra Serif" w:hAnsi="PT Astra Serif"/>
          <w:color w:val="000000"/>
          <w:spacing w:val="-5"/>
        </w:rPr>
        <w:t xml:space="preserve">ТО </w:t>
      </w:r>
      <w:r>
        <w:rPr>
          <w:rFonts w:ascii="PT Astra Serif" w:hAnsi="PT Astra Serif"/>
          <w:color w:val="000000"/>
        </w:rPr>
        <w:t>«Запрос цен для закупок малого объема» и  сервисов сбора ценовой информации, которые осуществляют передачу ценовой информации, полученной по результатам запроса, в сервис РИС ТО «Запрос цен для закупок</w:t>
      </w:r>
      <w:r>
        <w:rPr>
          <w:rFonts w:ascii="PT Astra Serif" w:hAnsi="PT Astra Serif"/>
          <w:color w:val="000000"/>
        </w:rPr>
        <w:t xml:space="preserve"> малого объема», регистрируются в соответствии с внутренним порядком Заказчика по делопроизводству и учитываются при определении минимального ценового предложения для формирования цены контракта путем внесения сведений о поступившем предложении в РИС ТО в </w:t>
      </w:r>
      <w:r>
        <w:rPr>
          <w:rFonts w:ascii="PT Astra Serif" w:hAnsi="PT Astra Serif"/>
          <w:color w:val="000000"/>
        </w:rPr>
        <w:t>течение двух последующих рабочих часов с момента регистрации такого ценового предложения, при условии, что такие ценовые предложения поданы до заключения Заказчиком соответствующего контракта. Ценовые предложения, поданные после заключения Заказчиком соотв</w:t>
      </w:r>
      <w:r>
        <w:rPr>
          <w:rFonts w:ascii="PT Astra Serif" w:hAnsi="PT Astra Serif"/>
          <w:color w:val="000000"/>
        </w:rPr>
        <w:t>етствующего контракта, регистрируются в соответствии с внутренним порядком Заказчика по делопроизводству, но не учитываются при определении минимального ценового предложения для формирования цены контракта.</w:t>
      </w:r>
    </w:p>
    <w:p w:rsidR="00207CA3" w:rsidRDefault="00B44075">
      <w:pPr>
        <w:pStyle w:val="afe"/>
        <w:spacing w:after="0" w:line="240" w:lineRule="auto"/>
        <w:ind w:left="17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 xml:space="preserve">11. В случае отсутствия ценовых </w:t>
      </w:r>
      <w:proofErr w:type="gramStart"/>
      <w:r>
        <w:rPr>
          <w:rFonts w:ascii="PT Astra Serif" w:hAnsi="PT Astra Serif"/>
          <w:color w:val="000000"/>
        </w:rPr>
        <w:t xml:space="preserve">предложений  </w:t>
      </w:r>
      <w:r>
        <w:rPr>
          <w:rFonts w:ascii="PT Astra Serif" w:hAnsi="PT Astra Serif"/>
          <w:color w:val="000000"/>
        </w:rPr>
        <w:t>цен</w:t>
      </w:r>
      <w:r>
        <w:rPr>
          <w:rFonts w:ascii="PT Astra Serif" w:hAnsi="PT Astra Serif"/>
          <w:color w:val="000000"/>
        </w:rPr>
        <w:t>а</w:t>
      </w:r>
      <w:proofErr w:type="gramEnd"/>
      <w:r>
        <w:rPr>
          <w:rFonts w:ascii="PT Astra Serif" w:hAnsi="PT Astra Serif"/>
          <w:color w:val="000000"/>
        </w:rPr>
        <w:t xml:space="preserve"> контракта</w:t>
      </w:r>
      <w:r>
        <w:rPr>
          <w:rFonts w:ascii="PT Astra Serif" w:hAnsi="PT Astra Serif"/>
          <w:color w:val="000000"/>
        </w:rPr>
        <w:t xml:space="preserve"> определяется на основании </w:t>
      </w:r>
      <w:r>
        <w:rPr>
          <w:rFonts w:ascii="PT Astra Serif" w:hAnsi="PT Astra Serif"/>
        </w:rPr>
        <w:t>минимального источника ценовой информации</w:t>
      </w:r>
      <w:r>
        <w:rPr>
          <w:rFonts w:ascii="PT Astra Serif" w:hAnsi="PT Astra Serif"/>
          <w:color w:val="000000"/>
        </w:rPr>
        <w:t>, полученного в соответствии с подпунктом «а» пункта 9 настоящих Рекомендаций.</w:t>
      </w:r>
    </w:p>
    <w:p w:rsidR="00207CA3" w:rsidRDefault="00B44075">
      <w:pPr>
        <w:pStyle w:val="afe"/>
        <w:spacing w:after="0" w:line="240" w:lineRule="auto"/>
        <w:ind w:left="17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>12. При наличии ценовых предложений цена контракта определяется на основании минимального ценовог</w:t>
      </w:r>
      <w:r>
        <w:rPr>
          <w:rFonts w:ascii="PT Astra Serif" w:hAnsi="PT Astra Serif"/>
          <w:color w:val="000000"/>
        </w:rPr>
        <w:t>о предложения, поданного в адрес Заказчика.</w:t>
      </w:r>
    </w:p>
    <w:p w:rsidR="00207CA3" w:rsidRDefault="00B44075">
      <w:pPr>
        <w:pStyle w:val="afe"/>
        <w:spacing w:after="0" w:line="240" w:lineRule="auto"/>
        <w:ind w:left="17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ab/>
        <w:t>13. В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случае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изменения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потребности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закупаемых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товарах,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работах,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услугах Заказчик вправе отменить запрос ценовых предложений с использованием Сервиса на любой стадии сбора ценовых предложений.</w:t>
      </w:r>
    </w:p>
    <w:p w:rsidR="00207CA3" w:rsidRDefault="00B44075">
      <w:pPr>
        <w:pStyle w:val="afe"/>
        <w:spacing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В случае отмены </w:t>
      </w:r>
      <w:r>
        <w:rPr>
          <w:rFonts w:ascii="PT Astra Serif" w:hAnsi="PT Astra Serif"/>
          <w:color w:val="000000"/>
        </w:rPr>
        <w:t>запроса ценовых предложений Заказчик размещает соответствующее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уведомление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посредством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Сервиса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РИС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ТО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течение</w:t>
      </w:r>
      <w:r>
        <w:rPr>
          <w:rFonts w:ascii="PT Astra Serif" w:hAnsi="PT Astra Serif"/>
          <w:color w:val="000000"/>
          <w:spacing w:val="-12"/>
        </w:rPr>
        <w:t xml:space="preserve"> </w:t>
      </w:r>
      <w:r>
        <w:rPr>
          <w:rFonts w:ascii="PT Astra Serif" w:hAnsi="PT Astra Serif"/>
          <w:color w:val="000000"/>
        </w:rPr>
        <w:t>одного рабочего дня со дня принятия решения об отмене такого запроса.</w:t>
      </w:r>
    </w:p>
    <w:p w:rsidR="00207CA3" w:rsidRDefault="00207CA3">
      <w:pPr>
        <w:ind w:left="1753" w:right="1211"/>
        <w:jc w:val="center"/>
        <w:rPr>
          <w:rFonts w:ascii="PT Astra Serif" w:hAnsi="PT Astra Serif"/>
          <w:b/>
          <w:color w:val="000000"/>
        </w:rPr>
      </w:pPr>
    </w:p>
    <w:p w:rsidR="00207CA3" w:rsidRDefault="00B44075">
      <w:pPr>
        <w:ind w:left="1753" w:right="121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>Случаи</w:t>
      </w:r>
      <w:r>
        <w:rPr>
          <w:rFonts w:ascii="PT Astra Serif" w:hAnsi="PT Astra Serif"/>
          <w:b/>
          <w:color w:val="000000"/>
          <w:spacing w:val="-8"/>
        </w:rPr>
        <w:t xml:space="preserve"> </w:t>
      </w:r>
      <w:r>
        <w:rPr>
          <w:rFonts w:ascii="PT Astra Serif" w:hAnsi="PT Astra Serif"/>
          <w:b/>
          <w:color w:val="000000"/>
        </w:rPr>
        <w:t>формирования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цены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контракта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>на</w:t>
      </w:r>
      <w:r>
        <w:rPr>
          <w:rFonts w:ascii="PT Astra Serif" w:hAnsi="PT Astra Serif"/>
          <w:b/>
          <w:color w:val="000000"/>
          <w:spacing w:val="-7"/>
        </w:rPr>
        <w:t xml:space="preserve"> </w:t>
      </w:r>
      <w:r>
        <w:rPr>
          <w:rFonts w:ascii="PT Astra Serif" w:hAnsi="PT Astra Serif"/>
          <w:b/>
          <w:color w:val="000000"/>
        </w:rPr>
        <w:t xml:space="preserve">основании ценового предложения, </w:t>
      </w:r>
      <w:r>
        <w:rPr>
          <w:rFonts w:ascii="PT Astra Serif" w:hAnsi="PT Astra Serif"/>
          <w:b/>
          <w:color w:val="000000"/>
        </w:rPr>
        <w:t>не являющегося минимальным из предложенных</w:t>
      </w:r>
    </w:p>
    <w:p w:rsidR="00207CA3" w:rsidRDefault="00B44075">
      <w:pPr>
        <w:pStyle w:val="aff4"/>
        <w:tabs>
          <w:tab w:val="left" w:pos="1102"/>
        </w:tabs>
        <w:spacing w:before="276"/>
        <w:ind w:left="0" w:firstLine="0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       14. При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определении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цены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контракта</w:t>
      </w:r>
      <w:r>
        <w:rPr>
          <w:rFonts w:ascii="PT Astra Serif" w:hAnsi="PT Astra Serif"/>
          <w:color w:val="000000"/>
          <w:spacing w:val="-4"/>
        </w:rPr>
        <w:t xml:space="preserve"> </w:t>
      </w:r>
      <w:proofErr w:type="gramStart"/>
      <w:r>
        <w:rPr>
          <w:rFonts w:ascii="PT Astra Serif" w:hAnsi="PT Astra Serif"/>
          <w:color w:val="000000"/>
        </w:rPr>
        <w:t>Заказчиком</w:t>
      </w:r>
      <w:r>
        <w:rPr>
          <w:rFonts w:ascii="PT Astra Serif" w:hAnsi="PT Astra Serif"/>
          <w:color w:val="000000"/>
          <w:spacing w:val="-4"/>
        </w:rPr>
        <w:t xml:space="preserve">  </w:t>
      </w:r>
      <w:r>
        <w:rPr>
          <w:rFonts w:ascii="PT Astra Serif" w:hAnsi="PT Astra Serif"/>
          <w:color w:val="000000"/>
        </w:rPr>
        <w:t>используется</w:t>
      </w:r>
      <w:proofErr w:type="gramEnd"/>
      <w:r>
        <w:rPr>
          <w:rFonts w:ascii="PT Astra Serif" w:hAnsi="PT Astra Serif"/>
          <w:color w:val="000000"/>
        </w:rPr>
        <w:t xml:space="preserve"> ценовое предложение, не являющееся минимальным, в следующих документально подтвержденных случаях: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а) в случае отзыва хозяйствующим субъектом, пред</w:t>
      </w:r>
      <w:r>
        <w:rPr>
          <w:rFonts w:ascii="PT Astra Serif" w:hAnsi="PT Astra Serif"/>
          <w:color w:val="000000"/>
        </w:rPr>
        <w:t>ставившим наименьшее ценовое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предложение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использованием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Сервиса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или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письменном</w:t>
      </w:r>
      <w:r>
        <w:rPr>
          <w:rFonts w:ascii="PT Astra Serif" w:hAnsi="PT Astra Serif"/>
          <w:color w:val="000000"/>
          <w:spacing w:val="-6"/>
        </w:rPr>
        <w:t xml:space="preserve"> </w:t>
      </w:r>
      <w:r>
        <w:rPr>
          <w:rFonts w:ascii="PT Astra Serif" w:hAnsi="PT Astra Serif"/>
          <w:color w:val="000000"/>
        </w:rPr>
        <w:t>виде,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своего ценового предложения или объявления его недействующим;</w:t>
      </w:r>
    </w:p>
    <w:p w:rsidR="00207CA3" w:rsidRDefault="00B44075">
      <w:pPr>
        <w:pStyle w:val="afe"/>
        <w:spacing w:after="0" w:line="240" w:lineRule="auto"/>
        <w:ind w:left="141" w:right="138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б) в случае отказа хозяйствующего субъекта, представившего наименьшее ценовое предложение с </w:t>
      </w:r>
      <w:r>
        <w:rPr>
          <w:rFonts w:ascii="PT Astra Serif" w:hAnsi="PT Astra Serif"/>
          <w:color w:val="000000"/>
        </w:rPr>
        <w:t>использованием Сервиса или в письменном виде, от заключения контракта по цене, указанной в ценовом предложении;</w:t>
      </w:r>
    </w:p>
    <w:p w:rsidR="00207CA3" w:rsidRDefault="00B44075">
      <w:pPr>
        <w:pStyle w:val="afe"/>
        <w:spacing w:after="0" w:line="240" w:lineRule="auto"/>
        <w:ind w:left="141" w:right="137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в) в случае выявления невозможности поставки товара, выполнения работ, оказания услуг, соответствующих описанию объекта закупки, хозяйствующим с</w:t>
      </w:r>
      <w:r>
        <w:rPr>
          <w:rFonts w:ascii="PT Astra Serif" w:hAnsi="PT Astra Serif"/>
          <w:color w:val="000000"/>
        </w:rPr>
        <w:t>убъектом,</w:t>
      </w:r>
      <w:r>
        <w:rPr>
          <w:rFonts w:ascii="PT Astra Serif" w:hAnsi="PT Astra Serif"/>
          <w:color w:val="000000"/>
          <w:spacing w:val="-14"/>
        </w:rPr>
        <w:t xml:space="preserve"> </w:t>
      </w:r>
      <w:r>
        <w:rPr>
          <w:rFonts w:ascii="PT Astra Serif" w:hAnsi="PT Astra Serif"/>
          <w:color w:val="000000"/>
        </w:rPr>
        <w:t>представившим</w:t>
      </w:r>
      <w:r>
        <w:rPr>
          <w:rFonts w:ascii="PT Astra Serif" w:hAnsi="PT Astra Serif"/>
          <w:color w:val="000000"/>
          <w:spacing w:val="-14"/>
        </w:rPr>
        <w:t xml:space="preserve"> </w:t>
      </w:r>
      <w:r>
        <w:rPr>
          <w:rFonts w:ascii="PT Astra Serif" w:hAnsi="PT Astra Serif"/>
          <w:color w:val="000000"/>
        </w:rPr>
        <w:t>наименьшее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ценовое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предложение</w:t>
      </w:r>
      <w:r>
        <w:rPr>
          <w:rFonts w:ascii="PT Astra Serif" w:hAnsi="PT Astra Serif"/>
          <w:color w:val="000000"/>
          <w:spacing w:val="-14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15"/>
        </w:rPr>
        <w:t xml:space="preserve"> </w:t>
      </w:r>
      <w:r>
        <w:rPr>
          <w:rFonts w:ascii="PT Astra Serif" w:hAnsi="PT Astra Serif"/>
          <w:color w:val="000000"/>
        </w:rPr>
        <w:t>использованием Сервиса или в письменном виде.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В указанных выше случаях, при формировании и обосновании цены контракта, Заказчик вправе воспользоваться ценовыми предложениями, предшествующими минималь</w:t>
      </w:r>
      <w:r>
        <w:rPr>
          <w:rFonts w:ascii="PT Astra Serif" w:hAnsi="PT Astra Serif"/>
          <w:color w:val="000000"/>
        </w:rPr>
        <w:t>ному, в порядке их возрастания (при наличии).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15. При определении цены контракта на основании ценового предложения, не являющегося минимальным, Заказчик формирует отчет, содержащий документы, подтверждающие отказ хозяйствующего субъекта от заключения контр</w:t>
      </w:r>
      <w:r>
        <w:rPr>
          <w:rFonts w:ascii="PT Astra Serif" w:hAnsi="PT Astra Serif"/>
          <w:color w:val="000000"/>
        </w:rPr>
        <w:t xml:space="preserve">акта, или отзыв им своего ценового предложения, или невозможность поставщика (подрядчика, исполнителя) поставить (выполнить, оказать) на условиях наименьшего ценового предложения товары (работы, услуги), соответствующие описанию объекта закупки и условиям </w:t>
      </w:r>
      <w:r>
        <w:rPr>
          <w:rFonts w:ascii="PT Astra Serif" w:hAnsi="PT Astra Serif"/>
          <w:color w:val="000000"/>
        </w:rPr>
        <w:t>проекта контракта.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отказе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хозяйствующего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субъекта,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предложившего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наименьшее</w:t>
      </w:r>
      <w:r>
        <w:rPr>
          <w:rFonts w:ascii="PT Astra Serif" w:hAnsi="PT Astra Serif"/>
          <w:color w:val="000000"/>
          <w:spacing w:val="-10"/>
        </w:rPr>
        <w:t xml:space="preserve"> </w:t>
      </w:r>
      <w:r>
        <w:rPr>
          <w:rFonts w:ascii="PT Astra Serif" w:hAnsi="PT Astra Serif"/>
          <w:color w:val="000000"/>
        </w:rPr>
        <w:t>ценовое предложение, в предоставлении Заказчику официального документа, подтверждающего отказ от заключения контракта, или отзыв своего ценового предложения,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или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невозможность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поставить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на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условиях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наименьшего</w:t>
      </w:r>
      <w:r>
        <w:rPr>
          <w:rFonts w:ascii="PT Astra Serif" w:hAnsi="PT Astra Serif"/>
          <w:color w:val="000000"/>
          <w:spacing w:val="-9"/>
        </w:rPr>
        <w:t xml:space="preserve"> </w:t>
      </w:r>
      <w:r>
        <w:rPr>
          <w:rFonts w:ascii="PT Astra Serif" w:hAnsi="PT Astra Serif"/>
          <w:color w:val="000000"/>
        </w:rPr>
        <w:t>ценового предложения товары, выполнить работы, оказать услуги, соответствующие описанию объекта закупки и проекту контракта, Заказчик формирует отчет без документов, подтверждающих вышеуказанные действия.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Графический образ</w:t>
      </w:r>
      <w:r>
        <w:rPr>
          <w:rFonts w:ascii="PT Astra Serif" w:hAnsi="PT Astra Serif"/>
          <w:color w:val="000000"/>
        </w:rPr>
        <w:t xml:space="preserve"> указанного отчета вносится Заказчиком в РИС ТО и направляется хозяйствующему субъекту на бумажном носителе в течение 10 рабочих дней с даты размещения отчета в РИС ТО.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16. В случае невозможности использования для определения цены контракта всех ценовых пр</w:t>
      </w:r>
      <w:r>
        <w:rPr>
          <w:rFonts w:ascii="PT Astra Serif" w:hAnsi="PT Astra Serif"/>
          <w:color w:val="000000"/>
        </w:rPr>
        <w:t>едложений по причине наступления одного или нескольких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условий,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указанных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пункте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spacing w:val="-8"/>
        </w:rPr>
        <w:t>14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</w:rPr>
        <w:t>настоящих Рекомендаций, Заказчик устанавливает цену контракта на основании источника ценовой информации, полученного в соответствии с подпунктом «а» пункта 9 настоящих Ре</w:t>
      </w:r>
      <w:r>
        <w:rPr>
          <w:rFonts w:ascii="PT Astra Serif" w:hAnsi="PT Astra Serif"/>
          <w:color w:val="000000"/>
        </w:rPr>
        <w:t>комендаций.</w:t>
      </w:r>
    </w:p>
    <w:p w:rsidR="00207CA3" w:rsidRDefault="00B44075">
      <w:pPr>
        <w:pStyle w:val="afe"/>
        <w:spacing w:after="0" w:line="240" w:lineRule="auto"/>
        <w:ind w:left="141" w:right="139" w:firstLine="54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17. В случае невозможности использования для определения цены контракта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всех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ценовых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предложений,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полученных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в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соответствии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с</w:t>
      </w:r>
      <w:r>
        <w:rPr>
          <w:rFonts w:ascii="PT Astra Serif" w:hAnsi="PT Astra Serif"/>
          <w:color w:val="000000"/>
          <w:spacing w:val="-4"/>
        </w:rPr>
        <w:t xml:space="preserve"> </w:t>
      </w:r>
      <w:r>
        <w:rPr>
          <w:rFonts w:ascii="PT Astra Serif" w:hAnsi="PT Astra Serif"/>
          <w:color w:val="000000"/>
        </w:rPr>
        <w:t>пунктом</w:t>
      </w:r>
      <w:r>
        <w:rPr>
          <w:rFonts w:ascii="PT Astra Serif" w:hAnsi="PT Astra Serif"/>
          <w:color w:val="000000"/>
          <w:spacing w:val="-5"/>
        </w:rPr>
        <w:t xml:space="preserve"> </w:t>
      </w:r>
      <w:r>
        <w:rPr>
          <w:rFonts w:ascii="PT Astra Serif" w:hAnsi="PT Astra Serif"/>
          <w:color w:val="000000"/>
        </w:rPr>
        <w:t>10 настоящих Рекомендаций, по причине наступления одного или нескольких условий, указанных в пункте</w:t>
      </w:r>
      <w:r>
        <w:rPr>
          <w:rFonts w:ascii="PT Astra Serif" w:hAnsi="PT Astra Serif"/>
          <w:color w:val="000000"/>
          <w:spacing w:val="-8"/>
        </w:rPr>
        <w:t xml:space="preserve"> </w:t>
      </w:r>
      <w:r>
        <w:rPr>
          <w:rFonts w:ascii="PT Astra Serif" w:hAnsi="PT Astra Serif"/>
          <w:color w:val="000000"/>
          <w:spacing w:val="-8"/>
        </w:rPr>
        <w:t>14</w:t>
      </w:r>
      <w:r>
        <w:rPr>
          <w:rFonts w:ascii="PT Astra Serif" w:hAnsi="PT Astra Serif"/>
          <w:color w:val="000000"/>
        </w:rPr>
        <w:t xml:space="preserve"> настоящ</w:t>
      </w:r>
      <w:r>
        <w:rPr>
          <w:rFonts w:ascii="PT Astra Serif" w:hAnsi="PT Astra Serif"/>
          <w:color w:val="000000"/>
        </w:rPr>
        <w:t>их Рекомендаций, и ценовой информации, полученной в соответствии с подпунктом «а» пункта 9 настоящих Рекомендаций, Заказчик размещает новый запрос о предоставлении ценовой информации с использованием Сервиса</w:t>
      </w:r>
      <w:r>
        <w:rPr>
          <w:rFonts w:ascii="PT Astra Serif" w:hAnsi="PT Astra Serif"/>
          <w:color w:val="000000"/>
          <w:spacing w:val="-2"/>
        </w:rPr>
        <w:t>.</w:t>
      </w:r>
    </w:p>
    <w:p w:rsidR="00207CA3" w:rsidRDefault="00207CA3">
      <w:pPr>
        <w:ind w:right="-1"/>
        <w:jc w:val="both"/>
        <w:rPr>
          <w:rFonts w:ascii="PT Astra Serif" w:hAnsi="PT Astra Serif"/>
          <w:b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B44075">
      <w:pPr>
        <w:pStyle w:val="aff4"/>
        <w:tabs>
          <w:tab w:val="left" w:pos="1284"/>
        </w:tabs>
        <w:ind w:left="142" w:firstLine="0"/>
        <w:jc w:val="left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 xml:space="preserve">Председатель </w:t>
      </w:r>
    </w:p>
    <w:p w:rsidR="00207CA3" w:rsidRDefault="00B44075">
      <w:pPr>
        <w:pStyle w:val="aff4"/>
        <w:tabs>
          <w:tab w:val="left" w:pos="1284"/>
        </w:tabs>
        <w:ind w:left="142" w:firstLine="0"/>
        <w:jc w:val="left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 xml:space="preserve">комитета по правовой работе   </w:t>
      </w:r>
      <w:r>
        <w:rPr>
          <w:rFonts w:ascii="PT Astra Serif" w:hAnsi="PT Astra Serif"/>
          <w:b/>
          <w:bCs/>
          <w:color w:val="000000"/>
        </w:rPr>
        <w:t xml:space="preserve">                                               М.А. Панькова</w:t>
      </w:r>
    </w:p>
    <w:p w:rsidR="00207CA3" w:rsidRDefault="00B44075">
      <w:pPr>
        <w:ind w:right="-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 </w:t>
      </w: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ind w:right="-1"/>
        <w:jc w:val="both"/>
        <w:rPr>
          <w:rFonts w:ascii="PT Astra Serif" w:hAnsi="PT Astra Serif"/>
          <w:color w:val="000000"/>
        </w:rPr>
      </w:pPr>
    </w:p>
    <w:p w:rsidR="00207CA3" w:rsidRDefault="00207CA3">
      <w:pPr>
        <w:jc w:val="both"/>
        <w:rPr>
          <w:rFonts w:ascii="PT Astra Serif" w:hAnsi="PT Astra Serif"/>
          <w:color w:val="000000"/>
        </w:rPr>
      </w:pPr>
    </w:p>
    <w:sectPr w:rsidR="00207CA3">
      <w:headerReference w:type="even" r:id="rId10"/>
      <w:headerReference w:type="default" r:id="rId11"/>
      <w:headerReference w:type="first" r:id="rId12"/>
      <w:pgSz w:w="11906" w:h="16838"/>
      <w:pgMar w:top="1146" w:right="1134" w:bottom="1134" w:left="1134" w:header="914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4075">
      <w:r>
        <w:separator/>
      </w:r>
    </w:p>
  </w:endnote>
  <w:endnote w:type="continuationSeparator" w:id="0">
    <w:p w:rsidR="00000000" w:rsidRDefault="00B4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charset w:val="01"/>
    <w:family w:val="roman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4075">
      <w:r>
        <w:separator/>
      </w:r>
    </w:p>
  </w:footnote>
  <w:footnote w:type="continuationSeparator" w:id="0">
    <w:p w:rsidR="00000000" w:rsidRDefault="00B4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CA3" w:rsidRDefault="00207CA3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CA3" w:rsidRDefault="00207CA3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CA3" w:rsidRDefault="00207CA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6364"/>
    <w:multiLevelType w:val="multilevel"/>
    <w:tmpl w:val="9D7870C4"/>
    <w:lvl w:ilvl="0">
      <w:start w:val="1"/>
      <w:numFmt w:val="decimal"/>
      <w:lvlText w:val="%1."/>
      <w:lvlJc w:val="left"/>
      <w:pPr>
        <w:tabs>
          <w:tab w:val="num" w:pos="0"/>
        </w:tabs>
        <w:ind w:left="142" w:hanging="347"/>
      </w:pPr>
      <w:rPr>
        <w:rFonts w:ascii="PT Astra Serif" w:eastAsia="Times New Roman" w:hAnsi="PT Astra Serif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34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7" w:hanging="3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5" w:hanging="3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4" w:hanging="3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2" w:hanging="3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1" w:hanging="3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9" w:hanging="3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8" w:hanging="347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A934978"/>
    <w:multiLevelType w:val="multilevel"/>
    <w:tmpl w:val="A46061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7B07A4"/>
    <w:multiLevelType w:val="multilevel"/>
    <w:tmpl w:val="A8101CEE"/>
    <w:lvl w:ilvl="0">
      <w:start w:val="1"/>
      <w:numFmt w:val="decimal"/>
      <w:lvlText w:val="%1."/>
      <w:lvlJc w:val="left"/>
      <w:pPr>
        <w:tabs>
          <w:tab w:val="num" w:pos="0"/>
        </w:tabs>
        <w:ind w:left="142" w:hanging="351"/>
      </w:pPr>
      <w:rPr>
        <w:rFonts w:ascii="PT Astra Serif" w:eastAsia="Times New Roman" w:hAnsi="PT Astra Serif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42" w:hanging="22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7" w:hanging="2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5" w:hanging="2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4" w:hanging="2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2" w:hanging="2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1" w:hanging="2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9" w:hanging="2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8" w:hanging="22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207CA3"/>
    <w:rsid w:val="00207CA3"/>
    <w:rsid w:val="00B4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6D4A"/>
  <w15:docId w15:val="{2909256B-98F2-4EA8-AAB8-CDB8C2EA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931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547F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9547F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177C3"/>
    <w:rPr>
      <w:rFonts w:ascii="Segoe UI" w:eastAsia="Calibri" w:hAnsi="Segoe UI" w:cs="Segoe UI"/>
      <w:sz w:val="18"/>
      <w:szCs w:val="18"/>
      <w:lang w:eastAsia="ru-RU"/>
    </w:rPr>
  </w:style>
  <w:style w:type="character" w:styleId="a9">
    <w:name w:val="Hyperlink"/>
    <w:rPr>
      <w:color w:val="000080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2D4DDF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2D4DDF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2D4DDF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Указатель Знак"/>
    <w:qFormat/>
    <w:rPr>
      <w:rFonts w:ascii="Calibri" w:hAnsi="Calibri"/>
      <w:color w:val="000000"/>
      <w:spacing w:val="0"/>
      <w:sz w:val="22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customStyle="1" w:styleId="2">
    <w:name w:val="Заголовок 2 Знак"/>
    <w:qFormat/>
    <w:rPr>
      <w:rFonts w:ascii="XO Thames" w:hAnsi="XO Thames"/>
      <w:b/>
      <w:color w:val="000000"/>
      <w:spacing w:val="0"/>
      <w:sz w:val="28"/>
    </w:rPr>
  </w:style>
  <w:style w:type="character" w:customStyle="1" w:styleId="41">
    <w:name w:val="Оглавление 4 Знак1"/>
    <w:qFormat/>
    <w:rPr>
      <w:rFonts w:ascii="XO Thames" w:hAnsi="XO Thames"/>
      <w:b/>
      <w:color w:val="000000"/>
      <w:spacing w:val="0"/>
      <w:sz w:val="24"/>
    </w:rPr>
  </w:style>
  <w:style w:type="character" w:customStyle="1" w:styleId="af1">
    <w:name w:val="Название объекта Знак"/>
    <w:qFormat/>
    <w:rPr>
      <w:rFonts w:ascii="Calibri" w:hAnsi="Calibri"/>
      <w:i/>
      <w:color w:val="000000"/>
      <w:spacing w:val="0"/>
      <w:sz w:val="22"/>
    </w:rPr>
  </w:style>
  <w:style w:type="character" w:customStyle="1" w:styleId="af2">
    <w:name w:val="Заголовок Знак"/>
    <w:qFormat/>
    <w:rPr>
      <w:rFonts w:ascii="Calibri" w:hAnsi="Calibri"/>
      <w:b/>
      <w:color w:val="000000"/>
      <w:spacing w:val="0"/>
      <w:sz w:val="28"/>
    </w:rPr>
  </w:style>
  <w:style w:type="character" w:customStyle="1" w:styleId="3">
    <w:name w:val="Заголовок3"/>
    <w:qFormat/>
    <w:rPr>
      <w:rFonts w:ascii="Liberation Sans" w:hAnsi="Liberation Sans"/>
      <w:sz w:val="28"/>
    </w:rPr>
  </w:style>
  <w:style w:type="character" w:customStyle="1" w:styleId="af3">
    <w:name w:val="Подзаголовок Знак"/>
    <w:qFormat/>
    <w:rPr>
      <w:rFonts w:ascii="XO Thames" w:hAnsi="XO Thames"/>
      <w:i/>
      <w:color w:val="000000"/>
      <w:spacing w:val="0"/>
      <w:sz w:val="24"/>
    </w:rPr>
  </w:style>
  <w:style w:type="character" w:customStyle="1" w:styleId="30">
    <w:name w:val="Заголовок 3 Знак"/>
    <w:qFormat/>
    <w:rPr>
      <w:rFonts w:ascii="XO Thames" w:hAnsi="XO Thames"/>
      <w:b/>
      <w:color w:val="000000"/>
      <w:spacing w:val="0"/>
      <w:sz w:val="26"/>
    </w:rPr>
  </w:style>
  <w:style w:type="character" w:customStyle="1" w:styleId="af4">
    <w:name w:val="Список Знак"/>
    <w:qFormat/>
    <w:rPr>
      <w:rFonts w:ascii="Calibri" w:hAnsi="Calibri"/>
      <w:color w:val="000000"/>
      <w:spacing w:val="0"/>
      <w:sz w:val="28"/>
    </w:rPr>
  </w:style>
  <w:style w:type="character" w:customStyle="1" w:styleId="1">
    <w:name w:val="Список1"/>
    <w:qFormat/>
    <w:rPr>
      <w:rFonts w:ascii="Calibri" w:hAnsi="Calibri"/>
      <w:color w:val="000000"/>
      <w:spacing w:val="0"/>
      <w:sz w:val="28"/>
    </w:rPr>
  </w:style>
  <w:style w:type="character" w:customStyle="1" w:styleId="5">
    <w:name w:val="Оглавление 5 Знак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Подзаголовок1"/>
    <w:qFormat/>
    <w:rPr>
      <w:rFonts w:ascii="XO Thames" w:hAnsi="XO Thames"/>
      <w:i/>
      <w:color w:val="000000"/>
      <w:spacing w:val="0"/>
      <w:sz w:val="24"/>
    </w:rPr>
  </w:style>
  <w:style w:type="character" w:customStyle="1" w:styleId="11">
    <w:name w:val="Основной текст Знак1"/>
    <w:qFormat/>
    <w:rPr>
      <w:rFonts w:ascii="Times New Roman" w:hAnsi="Times New Roman"/>
      <w:color w:val="000000"/>
      <w:spacing w:val="0"/>
      <w:sz w:val="28"/>
    </w:rPr>
  </w:style>
  <w:style w:type="character" w:customStyle="1" w:styleId="31">
    <w:name w:val="Название объекта3"/>
    <w:qFormat/>
    <w:rPr>
      <w:rFonts w:ascii="Calibri" w:hAnsi="Calibri"/>
      <w:i/>
      <w:color w:val="000000"/>
      <w:spacing w:val="0"/>
      <w:sz w:val="24"/>
    </w:rPr>
  </w:style>
  <w:style w:type="character" w:customStyle="1" w:styleId="8">
    <w:name w:val="Оглавление 8 Знак"/>
    <w:qFormat/>
    <w:rPr>
      <w:rFonts w:ascii="XO Thames" w:hAnsi="XO Thames"/>
      <w:color w:val="000000"/>
      <w:spacing w:val="0"/>
      <w:sz w:val="28"/>
    </w:rPr>
  </w:style>
  <w:style w:type="character" w:customStyle="1" w:styleId="21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customStyle="1" w:styleId="20">
    <w:name w:val="Стиль2"/>
    <w:qFormat/>
    <w:rPr>
      <w:rFonts w:ascii="Times New Roman" w:hAnsi="Times New Roman"/>
      <w:color w:val="000000"/>
      <w:spacing w:val="0"/>
      <w:sz w:val="28"/>
    </w:rPr>
  </w:style>
  <w:style w:type="character" w:customStyle="1" w:styleId="af5">
    <w:name w:val="Содержимое врезки"/>
    <w:qFormat/>
    <w:rPr>
      <w:rFonts w:ascii="Calibri" w:hAnsi="Calibri"/>
      <w:color w:val="000000"/>
      <w:spacing w:val="0"/>
      <w:sz w:val="22"/>
    </w:rPr>
  </w:style>
  <w:style w:type="character" w:customStyle="1" w:styleId="9">
    <w:name w:val="Оглавление 9 Знак"/>
    <w:qFormat/>
    <w:rPr>
      <w:rFonts w:ascii="XO Thames" w:hAnsi="XO Thames"/>
      <w:color w:val="000000"/>
      <w:spacing w:val="0"/>
      <w:sz w:val="28"/>
    </w:rPr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Нижний колонтитул Знак1"/>
    <w:qFormat/>
    <w:rPr>
      <w:rFonts w:ascii="Calibri" w:hAnsi="Calibri"/>
      <w:color w:val="000000"/>
      <w:spacing w:val="0"/>
      <w:sz w:val="22"/>
    </w:rPr>
  </w:style>
  <w:style w:type="character" w:customStyle="1" w:styleId="32">
    <w:name w:val="Указатель3"/>
    <w:qFormat/>
    <w:rPr>
      <w:rFonts w:ascii="Calibri" w:hAnsi="Calibri"/>
      <w:color w:val="000000"/>
      <w:spacing w:val="0"/>
      <w:sz w:val="22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3">
    <w:name w:val="Оглавление 1 Знак"/>
    <w:qFormat/>
    <w:rPr>
      <w:rFonts w:ascii="XO Thames" w:hAnsi="XO Thames"/>
      <w:b/>
      <w:color w:val="000000"/>
      <w:spacing w:val="0"/>
      <w:sz w:val="28"/>
    </w:rPr>
  </w:style>
  <w:style w:type="character" w:customStyle="1" w:styleId="410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customStyle="1" w:styleId="Footnote">
    <w:name w:val="Footnote"/>
    <w:qFormat/>
    <w:rPr>
      <w:rFonts w:ascii="XO Thames" w:hAnsi="XO Thames"/>
      <w:color w:val="000000"/>
      <w:spacing w:val="0"/>
      <w:sz w:val="22"/>
    </w:rPr>
  </w:style>
  <w:style w:type="character" w:customStyle="1" w:styleId="14">
    <w:name w:val="Гиперссылка1"/>
    <w:qFormat/>
    <w:rPr>
      <w:rFonts w:ascii="Calibri" w:hAnsi="Calibri"/>
      <w:color w:val="0000FF"/>
      <w:spacing w:val="0"/>
      <w:sz w:val="22"/>
      <w:u w:val="single"/>
    </w:rPr>
  </w:style>
  <w:style w:type="character" w:customStyle="1" w:styleId="15">
    <w:name w:val="Верхний колонтитул Знак1"/>
    <w:qFormat/>
    <w:rPr>
      <w:rFonts w:ascii="Calibri" w:hAnsi="Calibri"/>
      <w:color w:val="000000"/>
      <w:spacing w:val="0"/>
      <w:sz w:val="22"/>
    </w:rPr>
  </w:style>
  <w:style w:type="character" w:customStyle="1" w:styleId="22">
    <w:name w:val="Заголовок2"/>
    <w:qFormat/>
    <w:rPr>
      <w:rFonts w:ascii="Liberation Sans" w:hAnsi="Liberation Sans"/>
      <w:color w:val="000000"/>
      <w:spacing w:val="0"/>
      <w:sz w:val="28"/>
    </w:rPr>
  </w:style>
  <w:style w:type="character" w:customStyle="1" w:styleId="16">
    <w:name w:val="Заголовок 1 Знак"/>
    <w:qFormat/>
    <w:rPr>
      <w:sz w:val="28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pacing w:val="0"/>
      <w:sz w:val="20"/>
    </w:rPr>
  </w:style>
  <w:style w:type="character" w:customStyle="1" w:styleId="af6">
    <w:name w:val="Название Знак"/>
    <w:qFormat/>
    <w:rPr>
      <w:rFonts w:ascii="Times New Roman" w:hAnsi="Times New Roman"/>
      <w:b/>
      <w:sz w:val="28"/>
    </w:rPr>
  </w:style>
  <w:style w:type="character" w:customStyle="1" w:styleId="110">
    <w:name w:val="Заголовок 11"/>
    <w:qFormat/>
    <w:rPr>
      <w:rFonts w:ascii="Calibri" w:hAnsi="Calibri"/>
      <w:color w:val="000000"/>
      <w:spacing w:val="0"/>
      <w:sz w:val="28"/>
    </w:rPr>
  </w:style>
  <w:style w:type="character" w:customStyle="1" w:styleId="17">
    <w:name w:val="Нижний колонтитул1"/>
    <w:qFormat/>
    <w:rPr>
      <w:rFonts w:ascii="Calibri" w:hAnsi="Calibri"/>
      <w:color w:val="000000"/>
      <w:spacing w:val="0"/>
      <w:sz w:val="22"/>
    </w:rPr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color w:val="000000"/>
      <w:spacing w:val="0"/>
      <w:sz w:val="22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23">
    <w:name w:val="Указатель2"/>
    <w:qFormat/>
    <w:rPr>
      <w:rFonts w:ascii="Calibri" w:hAnsi="Calibri"/>
      <w:color w:val="000000"/>
      <w:spacing w:val="0"/>
      <w:sz w:val="22"/>
    </w:rPr>
  </w:style>
  <w:style w:type="character" w:customStyle="1" w:styleId="18">
    <w:name w:val="Текст выноски Знак1"/>
    <w:qFormat/>
    <w:rPr>
      <w:rFonts w:ascii="Tahoma" w:hAnsi="Tahoma"/>
      <w:color w:val="000000"/>
      <w:spacing w:val="0"/>
      <w:sz w:val="16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7">
    <w:name w:val="Символ концевой сноски"/>
    <w:qFormat/>
    <w:rPr>
      <w:vertAlign w:val="superscript"/>
    </w:rPr>
  </w:style>
  <w:style w:type="character" w:customStyle="1" w:styleId="33">
    <w:name w:val="Стиль3"/>
    <w:qFormat/>
    <w:rPr>
      <w:rFonts w:ascii="Times New Roman" w:hAnsi="Times New Roman"/>
      <w:b/>
      <w:color w:val="000000"/>
      <w:spacing w:val="0"/>
      <w:sz w:val="28"/>
    </w:rPr>
  </w:style>
  <w:style w:type="character" w:customStyle="1" w:styleId="34">
    <w:name w:val="Оглавление 3 Знак"/>
    <w:qFormat/>
    <w:rPr>
      <w:rFonts w:ascii="XO Thames" w:hAnsi="XO Thames"/>
      <w:color w:val="000000"/>
      <w:spacing w:val="0"/>
      <w:sz w:val="28"/>
    </w:rPr>
  </w:style>
  <w:style w:type="character" w:customStyle="1" w:styleId="af8">
    <w:name w:val="Верхний и нижний колонтитулы"/>
    <w:qFormat/>
    <w:rPr>
      <w:rFonts w:ascii="XO Thames" w:hAnsi="XO Thames"/>
      <w:color w:val="000000"/>
      <w:spacing w:val="0"/>
      <w:sz w:val="20"/>
    </w:rPr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af9">
    <w:name w:val="Абзац списка Знак"/>
    <w:qFormat/>
    <w:rPr>
      <w:rFonts w:ascii="Calibri" w:hAnsi="Calibri"/>
      <w:color w:val="000000"/>
      <w:spacing w:val="0"/>
      <w:sz w:val="22"/>
    </w:rPr>
  </w:style>
  <w:style w:type="character" w:customStyle="1" w:styleId="210">
    <w:name w:val="Оглавление 2 Знак1"/>
    <w:qFormat/>
    <w:rPr>
      <w:rFonts w:ascii="Calibri" w:hAnsi="Calibri"/>
      <w:i/>
      <w:color w:val="000000"/>
      <w:spacing w:val="0"/>
      <w:sz w:val="24"/>
    </w:rPr>
  </w:style>
  <w:style w:type="character" w:customStyle="1" w:styleId="19">
    <w:name w:val="Название объекта1"/>
    <w:qFormat/>
    <w:rPr>
      <w:rFonts w:ascii="Calibri" w:hAnsi="Calibri"/>
      <w:i/>
      <w:color w:val="000000"/>
      <w:spacing w:val="0"/>
      <w:sz w:val="22"/>
    </w:rPr>
  </w:style>
  <w:style w:type="character" w:customStyle="1" w:styleId="afa">
    <w:name w:val="Колонтитул"/>
    <w:qFormat/>
    <w:rPr>
      <w:rFonts w:ascii="Times New Roman" w:hAnsi="Times New Roman"/>
      <w:color w:val="000000"/>
      <w:spacing w:val="0"/>
      <w:sz w:val="24"/>
    </w:rPr>
  </w:style>
  <w:style w:type="character" w:customStyle="1" w:styleId="1a">
    <w:name w:val="Текст выноски1"/>
    <w:qFormat/>
    <w:rPr>
      <w:rFonts w:ascii="Tahoma" w:hAnsi="Tahoma"/>
      <w:color w:val="000000"/>
      <w:spacing w:val="0"/>
      <w:sz w:val="16"/>
    </w:rPr>
  </w:style>
  <w:style w:type="character" w:customStyle="1" w:styleId="Textbody">
    <w:name w:val="Text body"/>
    <w:qFormat/>
    <w:rPr>
      <w:rFonts w:ascii="Calibri" w:hAnsi="Calibri"/>
      <w:color w:val="000000"/>
      <w:spacing w:val="0"/>
      <w:sz w:val="28"/>
    </w:rPr>
  </w:style>
  <w:style w:type="character" w:customStyle="1" w:styleId="1b">
    <w:name w:val="Абзац списка1"/>
    <w:qFormat/>
    <w:rPr>
      <w:rFonts w:ascii="Calibri" w:hAnsi="Calibri"/>
      <w:color w:val="000000"/>
      <w:spacing w:val="0"/>
      <w:sz w:val="22"/>
    </w:rPr>
  </w:style>
  <w:style w:type="character" w:customStyle="1" w:styleId="1c">
    <w:name w:val="Указатель1"/>
    <w:qFormat/>
    <w:rPr>
      <w:rFonts w:ascii="Calibri" w:hAnsi="Calibri"/>
      <w:color w:val="000000"/>
      <w:spacing w:val="0"/>
      <w:sz w:val="22"/>
    </w:rPr>
  </w:style>
  <w:style w:type="character" w:customStyle="1" w:styleId="1d">
    <w:name w:val="Заголовок1"/>
    <w:qFormat/>
    <w:rPr>
      <w:rFonts w:ascii="Calibri" w:hAnsi="Calibri"/>
      <w:b/>
      <w:color w:val="000000"/>
      <w:spacing w:val="0"/>
      <w:sz w:val="28"/>
    </w:rPr>
  </w:style>
  <w:style w:type="character" w:customStyle="1" w:styleId="310">
    <w:name w:val="Заголовок 31"/>
    <w:qFormat/>
    <w:rPr>
      <w:rFonts w:ascii="XO Thames" w:hAnsi="XO Thames"/>
      <w:b/>
      <w:color w:val="000000"/>
      <w:spacing w:val="0"/>
      <w:sz w:val="26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afb">
    <w:name w:val="Основной текст Знак"/>
    <w:qFormat/>
    <w:rPr>
      <w:rFonts w:ascii="Times New Roman" w:hAnsi="Times New Roman"/>
      <w:sz w:val="28"/>
    </w:rPr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afc">
    <w:name w:val="Содержимое таблицы"/>
    <w:qFormat/>
    <w:rPr>
      <w:rFonts w:ascii="Calibri" w:hAnsi="Calibri"/>
      <w:color w:val="000000"/>
      <w:spacing w:val="0"/>
      <w:sz w:val="22"/>
    </w:rPr>
  </w:style>
  <w:style w:type="character" w:customStyle="1" w:styleId="1e">
    <w:name w:val="Стиль1"/>
    <w:basedOn w:val="af9"/>
    <w:qFormat/>
    <w:rPr>
      <w:rFonts w:ascii="Times New Roman" w:hAnsi="Times New Roman"/>
      <w:color w:val="000000"/>
      <w:spacing w:val="0"/>
      <w:sz w:val="28"/>
    </w:rPr>
  </w:style>
  <w:style w:type="character" w:customStyle="1" w:styleId="7">
    <w:name w:val="Оглавление 7 Знак"/>
    <w:qFormat/>
    <w:rPr>
      <w:rFonts w:ascii="XO Thames" w:hAnsi="XO Thames"/>
      <w:color w:val="000000"/>
      <w:spacing w:val="0"/>
      <w:sz w:val="28"/>
    </w:rPr>
  </w:style>
  <w:style w:type="character" w:customStyle="1" w:styleId="6">
    <w:name w:val="Оглавление 6 Знак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4">
    <w:name w:val="Оглавление 4 Знак"/>
    <w:qFormat/>
    <w:rPr>
      <w:rFonts w:ascii="XO Thames" w:hAnsi="XO Thames"/>
      <w:color w:val="000000"/>
      <w:spacing w:val="0"/>
      <w:sz w:val="28"/>
    </w:rPr>
  </w:style>
  <w:style w:type="character" w:customStyle="1" w:styleId="afd">
    <w:name w:val="Заголовок таблицы"/>
    <w:basedOn w:val="afc"/>
    <w:qFormat/>
    <w:rPr>
      <w:rFonts w:ascii="Calibri" w:hAnsi="Calibri"/>
      <w:b/>
      <w:color w:val="000000"/>
      <w:spacing w:val="0"/>
      <w:sz w:val="22"/>
    </w:rPr>
  </w:style>
  <w:style w:type="character" w:customStyle="1" w:styleId="24">
    <w:name w:val="Оглавление 2 Знак"/>
    <w:qFormat/>
    <w:rPr>
      <w:rFonts w:ascii="XO Thames" w:hAnsi="XO Thames"/>
      <w:color w:val="000000"/>
      <w:spacing w:val="0"/>
      <w:sz w:val="28"/>
    </w:rPr>
  </w:style>
  <w:style w:type="character" w:customStyle="1" w:styleId="25">
    <w:name w:val="Верхний колонтитул Знак2"/>
    <w:qFormat/>
    <w:rPr>
      <w:rFonts w:ascii="Tahoma" w:hAnsi="Tahoma"/>
      <w:color w:val="000000"/>
      <w:spacing w:val="0"/>
      <w:sz w:val="20"/>
    </w:rPr>
  </w:style>
  <w:style w:type="character" w:customStyle="1" w:styleId="111">
    <w:name w:val="Заголовок 1 Знак1"/>
    <w:qFormat/>
  </w:style>
  <w:style w:type="character" w:customStyle="1" w:styleId="1f">
    <w:name w:val="Обычный1"/>
    <w:qFormat/>
    <w:rPr>
      <w:rFonts w:ascii="Times New Roman" w:hAnsi="Times New Roman"/>
      <w:color w:val="000000"/>
      <w:spacing w:val="0"/>
      <w:sz w:val="24"/>
    </w:rPr>
  </w:style>
  <w:style w:type="paragraph" w:customStyle="1" w:styleId="40">
    <w:name w:val="Заголовок4"/>
    <w:basedOn w:val="a"/>
    <w:next w:val="af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ascii="PT Astra Serif" w:hAnsi="PT Astra Serif" w:cs="FreeSans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42">
    <w:name w:val="Указатель4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f1">
    <w:name w:val="Title"/>
    <w:basedOn w:val="a"/>
    <w:next w:val="afe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2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f0">
    <w:name w:val="Колонтитул1"/>
    <w:basedOn w:val="a"/>
    <w:qFormat/>
  </w:style>
  <w:style w:type="paragraph" w:customStyle="1" w:styleId="af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9547F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9547F1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177C3"/>
    <w:rPr>
      <w:rFonts w:ascii="Segoe UI" w:hAnsi="Segoe UI" w:cs="Segoe UI"/>
      <w:sz w:val="18"/>
      <w:szCs w:val="18"/>
    </w:rPr>
  </w:style>
  <w:style w:type="paragraph" w:styleId="aff4">
    <w:name w:val="List Paragraph"/>
    <w:basedOn w:val="a"/>
    <w:qFormat/>
    <w:pPr>
      <w:ind w:left="141" w:right="139" w:firstLine="540"/>
      <w:jc w:val="both"/>
    </w:pPr>
    <w:rPr>
      <w:rFonts w:eastAsia="Times New Roman"/>
      <w:lang w:eastAsia="en-US"/>
    </w:rPr>
  </w:style>
  <w:style w:type="paragraph" w:customStyle="1" w:styleId="1f1">
    <w:name w:val="Содержимое врезки1"/>
    <w:basedOn w:val="a"/>
    <w:qFormat/>
  </w:style>
  <w:style w:type="paragraph" w:customStyle="1" w:styleId="aff5">
    <w:name w:val="Комментарий"/>
    <w:basedOn w:val="a"/>
    <w:qFormat/>
    <w:pPr>
      <w:spacing w:before="56"/>
      <w:ind w:left="57" w:right="57"/>
    </w:pPr>
    <w:rPr>
      <w:sz w:val="20"/>
      <w:szCs w:val="20"/>
    </w:rPr>
  </w:style>
  <w:style w:type="paragraph" w:customStyle="1" w:styleId="user2">
    <w:name w:val="Комментарий (user)"/>
    <w:basedOn w:val="a"/>
    <w:qFormat/>
    <w:pPr>
      <w:spacing w:before="56"/>
      <w:ind w:left="57" w:right="57"/>
    </w:pPr>
    <w:rPr>
      <w:sz w:val="20"/>
      <w:szCs w:val="20"/>
    </w:rPr>
  </w:style>
  <w:style w:type="paragraph" w:customStyle="1" w:styleId="26">
    <w:name w:val="Содержимое врезки2"/>
    <w:basedOn w:val="a"/>
    <w:qFormat/>
  </w:style>
  <w:style w:type="paragraph" w:styleId="ac">
    <w:name w:val="annotation text"/>
    <w:basedOn w:val="a"/>
    <w:link w:val="ab"/>
    <w:uiPriority w:val="99"/>
    <w:semiHidden/>
    <w:unhideWhenUsed/>
    <w:rsid w:val="002D4DDF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2D4DDF"/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E2C8A6679D004D03CB99381B2FF601DA&amp;req=doc&amp;base=LAW&amp;n=342439&amp;dst=101958&amp;fld=134&amp;REFFIELD=134&amp;REFDST=100006&amp;REFDOC=100704&amp;REFBASE=RLAW067&amp;stat=refcode%3D16876%3Bdstident%3D101958%3Bindex%3D16&amp;date=10.08.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E2C8A6679D004D03CB99381B2FF601DA&amp;req=doc&amp;base=LAW&amp;n=342439&amp;dst=101957&amp;fld=134&amp;REFFIELD=134&amp;REFDST=100006&amp;REFDOC=100704&amp;REFBASE=RLAW067&amp;stat=refcode%3D16876%3Bdstident%3D101957%3Bindex%3D16&amp;date=10.08.202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E2C8A6679D004D03CB99381B2FF601DA&amp;req=doc&amp;base=LAW&amp;n=342439&amp;dst=93&amp;fld=134&amp;REFFIELD=134&amp;REFDST=100117&amp;REFDOC=100704&amp;REFBASE=RLAW067&amp;stat=refcode%3D16876%3Bdstident%3D93%3Bindex%3D17&amp;date=10.08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6</Pages>
  <Words>2819</Words>
  <Characters>16070</Characters>
  <Application>Microsoft Office Word</Application>
  <DocSecurity>0</DocSecurity>
  <Lines>133</Lines>
  <Paragraphs>37</Paragraphs>
  <ScaleCrop>false</ScaleCrop>
  <Company/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Павлова</dc:creator>
  <dc:description/>
  <cp:lastModifiedBy>Татьяна Сафронова</cp:lastModifiedBy>
  <cp:revision>57</cp:revision>
  <cp:lastPrinted>2026-07-07T11:13:00Z</cp:lastPrinted>
  <dcterms:created xsi:type="dcterms:W3CDTF">2026-07-07T11:25:00Z</dcterms:created>
  <dcterms:modified xsi:type="dcterms:W3CDTF">2026-07-07T11:25:00Z</dcterms:modified>
  <dc:language>ru-RU</dc:language>
</cp:coreProperties>
</file>