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6E" w:rsidRDefault="0084586C" w:rsidP="0084586C">
      <w:pPr>
        <w:pStyle w:val="ConsPlusNormal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53C6E" w:rsidRDefault="00153C6E">
      <w:pPr>
        <w:pStyle w:val="ConsPlusNormal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Об утверждении программы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в сфере муниципального земельного контроля на территории муниципального образования город Новомосковск на 2026 год</w:t>
      </w:r>
    </w:p>
    <w:p w:rsidR="00153C6E" w:rsidRDefault="00153C6E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53C6E" w:rsidRDefault="00153C6E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C6E" w:rsidRDefault="0084586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от 06.10.2003 № 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статей 7, 9, 45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Устава муниципального образования город Новомосковск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муниципального образования ПОСТАНОВЛЯЕТ: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Утвердить </w:t>
      </w:r>
      <w:hyperlink w:anchor="P33">
        <w:r>
          <w:rPr>
            <w:color w:val="000000" w:themeColor="text1"/>
            <w:sz w:val="28"/>
            <w:szCs w:val="28"/>
          </w:rPr>
          <w:t>программу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профилактики рисков причинения вреда (ущерба) охраняемым законом ценно</w:t>
      </w:r>
      <w:r>
        <w:rPr>
          <w:sz w:val="28"/>
          <w:szCs w:val="28"/>
        </w:rPr>
        <w:t xml:space="preserve">стям в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сфере муниципального земельного контроля на территории муниципального образования город Новомосковск на 2026 год.</w:t>
      </w:r>
    </w:p>
    <w:p w:rsidR="00153C6E" w:rsidRDefault="0084586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информатизации и массовых коммуникаций в течение 5 рабочих дней со дня принятия настоящего постановления разместить его н</w:t>
      </w:r>
      <w:r>
        <w:rPr>
          <w:rFonts w:ascii="Times New Roman" w:hAnsi="Times New Roman" w:cs="Times New Roman"/>
          <w:sz w:val="28"/>
          <w:szCs w:val="28"/>
        </w:rPr>
        <w:t>а официальном сайте муниципального образования город Новомосковск в информационно-телекоммуникационной сети «Интернет».</w:t>
      </w:r>
    </w:p>
    <w:p w:rsidR="00153C6E" w:rsidRDefault="0084586C">
      <w:pPr>
        <w:pStyle w:val="23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right="-1" w:firstLine="709"/>
        <w:outlineLvl w:val="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Управлению информатизации и массовых коммуникаций, органам территориального управления, комитету по культуре в течение 10 календарных</w:t>
      </w:r>
      <w:r>
        <w:rPr>
          <w:color w:val="auto"/>
          <w:sz w:val="28"/>
          <w:szCs w:val="28"/>
        </w:rPr>
        <w:t xml:space="preserve">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:rsidR="00153C6E" w:rsidRDefault="0084586C">
      <w:pPr>
        <w:pStyle w:val="23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right="-1" w:firstLine="709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Настоящее постановление может быть обжаловано в суде в порядке, установленном з</w:t>
      </w:r>
      <w:r>
        <w:rPr>
          <w:color w:val="000000" w:themeColor="text1"/>
          <w:sz w:val="28"/>
          <w:szCs w:val="28"/>
        </w:rPr>
        <w:t>аконодательством Российской Федерации.</w:t>
      </w:r>
    </w:p>
    <w:p w:rsidR="00153C6E" w:rsidRDefault="0084586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Новомосковск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3C6E" w:rsidRDefault="0084586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Настоящее постановление вступает в силу со дня официального обнародования.</w:t>
      </w:r>
    </w:p>
    <w:bookmarkEnd w:id="0"/>
    <w:p w:rsidR="0084586C" w:rsidRDefault="0084586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86C" w:rsidRDefault="0084586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C6E" w:rsidRDefault="0084586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C6E" w:rsidRDefault="00153C6E">
      <w:pPr>
        <w:ind w:left="4820"/>
        <w:jc w:val="center"/>
        <w:rPr>
          <w:sz w:val="28"/>
          <w:szCs w:val="28"/>
          <w:lang w:eastAsia="en-US"/>
        </w:rPr>
      </w:pPr>
    </w:p>
    <w:p w:rsidR="0084586C" w:rsidRDefault="0084586C">
      <w:pPr>
        <w:ind w:left="4820"/>
        <w:jc w:val="center"/>
        <w:rPr>
          <w:sz w:val="28"/>
          <w:szCs w:val="28"/>
          <w:lang w:eastAsia="en-US"/>
        </w:rPr>
      </w:pPr>
    </w:p>
    <w:p w:rsidR="0084586C" w:rsidRDefault="0084586C">
      <w:pPr>
        <w:ind w:left="4820"/>
        <w:jc w:val="center"/>
        <w:rPr>
          <w:sz w:val="28"/>
          <w:szCs w:val="28"/>
          <w:lang w:eastAsia="en-US"/>
        </w:rPr>
      </w:pPr>
    </w:p>
    <w:p w:rsidR="0084586C" w:rsidRDefault="0084586C">
      <w:pPr>
        <w:ind w:left="4820"/>
        <w:jc w:val="center"/>
        <w:rPr>
          <w:sz w:val="28"/>
          <w:szCs w:val="28"/>
          <w:lang w:eastAsia="en-US"/>
        </w:rPr>
      </w:pPr>
    </w:p>
    <w:p w:rsidR="00153C6E" w:rsidRDefault="0084586C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</w:t>
      </w:r>
    </w:p>
    <w:p w:rsidR="00153C6E" w:rsidRDefault="0084586C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постановлению  администрации</w:t>
      </w:r>
    </w:p>
    <w:p w:rsidR="00153C6E" w:rsidRDefault="0084586C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образования                                      город Новомосковск</w:t>
      </w:r>
    </w:p>
    <w:p w:rsidR="00153C6E" w:rsidRDefault="0084586C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_______ № </w:t>
      </w:r>
      <w:r>
        <w:rPr>
          <w:sz w:val="28"/>
          <w:szCs w:val="28"/>
          <w:lang w:eastAsia="en-US"/>
        </w:rPr>
        <w:t>_______</w:t>
      </w:r>
    </w:p>
    <w:p w:rsidR="00153C6E" w:rsidRDefault="00153C6E">
      <w:pPr>
        <w:jc w:val="center"/>
        <w:rPr>
          <w:b/>
          <w:sz w:val="28"/>
          <w:szCs w:val="28"/>
        </w:rPr>
      </w:pP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Программа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город Новомосковск на 2026 год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Программа профилактики рисков причинения вреда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(ущерба)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охраняемым законом ценностям в сфере муниципального земельного контроля на территории муниципального образования город Новомосковск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(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далее – Программа) устанавливает перечень профилактических мероприятий, направленных на предупреждение нарушений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 муниципального образования город Новомосковск,</w:t>
      </w:r>
      <w:r>
        <w:rPr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проводимых администраци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ей муниципального образования город Новомосковск (далее  – Администрация), и порядок их проведения в 2026 году. 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Default="0084586C">
      <w:pPr>
        <w:ind w:firstLine="709"/>
        <w:jc w:val="center"/>
        <w:rPr>
          <w:b/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Раздел 1. </w:t>
      </w:r>
      <w:r>
        <w:rPr>
          <w:b/>
          <w:sz w:val="28"/>
          <w:szCs w:val="28"/>
        </w:rPr>
        <w:t>Анализ текущего состояния осуществления муниципального земельного контроля, описание текущего развития профилактической деятельности</w:t>
      </w:r>
      <w:r>
        <w:rPr>
          <w:b/>
          <w:sz w:val="28"/>
          <w:szCs w:val="28"/>
        </w:rPr>
        <w:t xml:space="preserve"> администрации муниципального образования город Новомосковск, характеристика проблем, на решение которых направлена Программа 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Default="0084586C">
      <w:pPr>
        <w:pStyle w:val="af9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контроль – деятельность</w:t>
      </w:r>
      <w:r>
        <w:rPr>
          <w:rFonts w:ascii="Times New Roman" w:hAnsi="Times New Roman"/>
          <w:bCs/>
          <w:sz w:val="28"/>
          <w:szCs w:val="28"/>
        </w:rPr>
        <w:t xml:space="preserve"> контрольных органов</w:t>
      </w:r>
      <w:r>
        <w:rPr>
          <w:rFonts w:ascii="Times New Roman" w:hAnsi="Times New Roman"/>
          <w:sz w:val="28"/>
          <w:szCs w:val="28"/>
        </w:rPr>
        <w:t xml:space="preserve">, направленная на предупреждение, выявление и пресечение нарушений </w:t>
      </w:r>
      <w:r>
        <w:rPr>
          <w:rFonts w:ascii="Times New Roman" w:hAnsi="Times New Roman"/>
          <w:sz w:val="28"/>
          <w:szCs w:val="28"/>
        </w:rPr>
        <w:t>обязательных требований, осуществляемая в пределах полномочий</w:t>
      </w:r>
      <w:r>
        <w:rPr>
          <w:rFonts w:ascii="Times New Roman" w:hAnsi="Times New Roman"/>
          <w:bCs/>
          <w:sz w:val="28"/>
          <w:szCs w:val="28"/>
        </w:rPr>
        <w:t xml:space="preserve"> указанных органов</w:t>
      </w:r>
      <w:r>
        <w:rPr>
          <w:rFonts w:ascii="Times New Roman" w:hAnsi="Times New Roman"/>
          <w:sz w:val="28"/>
          <w:szCs w:val="28"/>
        </w:rPr>
        <w:t xml:space="preserve">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</w:t>
      </w:r>
      <w:r>
        <w:rPr>
          <w:rFonts w:ascii="Times New Roman" w:hAnsi="Times New Roman"/>
          <w:sz w:val="28"/>
          <w:szCs w:val="28"/>
        </w:rPr>
        <w:t>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153C6E" w:rsidRDefault="0084586C">
      <w:pPr>
        <w:shd w:val="clear" w:color="auto" w:fill="FFFFFF"/>
        <w:tabs>
          <w:tab w:val="left" w:pos="1276"/>
        </w:tabs>
        <w:ind w:firstLine="709"/>
        <w:contextualSpacing/>
        <w:jc w:val="both"/>
        <w:outlineLvl w:val="2"/>
        <w:rPr>
          <w:sz w:val="28"/>
          <w:szCs w:val="28"/>
        </w:rPr>
        <w:sectPr w:rsidR="00153C6E">
          <w:pgSz w:w="11906" w:h="16838"/>
          <w:pgMar w:top="1134" w:right="851" w:bottom="1134" w:left="1701" w:header="0" w:footer="0" w:gutter="0"/>
          <w:cols w:space="720"/>
          <w:formProt w:val="0"/>
          <w:docGrid w:linePitch="272"/>
        </w:sectPr>
      </w:pP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Предметом муниц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едусмотрена административная ответственность (далее - обязательные требования)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>Подконтрольными субъектами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при проведении муниципального земельного контроля являются юридические лица, индивидуальные предприниматели и граждане при осуществлении ими производственной и иной деятельности по использованию земель (далее </w:t>
      </w:r>
      <w:r>
        <w:rPr>
          <w:sz w:val="28"/>
          <w:szCs w:val="28"/>
        </w:rPr>
        <w:t>–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подконтрольные субъекты)</w:t>
      </w:r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>Муниципальный земе</w:t>
      </w: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 xml:space="preserve">льный контроль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на территории муниципального образования город Новомосковск</w:t>
      </w:r>
      <w:r>
        <w:rPr>
          <w:rFonts w:eastAsia="Arial"/>
          <w:sz w:val="28"/>
          <w:szCs w:val="28"/>
          <w:shd w:val="clear" w:color="auto" w:fill="FFFFFF"/>
        </w:rPr>
        <w:t xml:space="preserve"> от лица Администрации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осуществляется управлением муниципального контроля администрации муниципального образования город Новомосковск (далее – Управление) </w:t>
      </w: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 xml:space="preserve">посредством: </w:t>
      </w:r>
    </w:p>
    <w:p w:rsidR="00153C6E" w:rsidRDefault="0084586C">
      <w:pPr>
        <w:pStyle w:val="af5"/>
        <w:ind w:firstLine="709"/>
        <w:jc w:val="both"/>
        <w:rPr>
          <w:strike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- организации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и проведения проверок </w:t>
      </w:r>
      <w:r>
        <w:rPr>
          <w:sz w:val="28"/>
          <w:szCs w:val="28"/>
        </w:rPr>
        <w:t xml:space="preserve">соблюдения подконтрольными субъектами обязательных требований;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нением обязательных требований;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- организации и проведения мероприятий по контролю, осуществляемых без взаимодействия с подконтрольными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субъектами. </w:t>
      </w:r>
    </w:p>
    <w:p w:rsidR="00153C6E" w:rsidRDefault="0084586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Положением о муниципальном </w:t>
      </w:r>
      <w:r>
        <w:rPr>
          <w:sz w:val="28"/>
          <w:szCs w:val="28"/>
        </w:rPr>
        <w:t xml:space="preserve">земельном контроле на территории муниципального образования город Новомосковск, утвержденным решением Собрания депутатов муниципального образования город Новомосковск от 21.02.2012 № 67-12, </w:t>
      </w:r>
      <w:r>
        <w:rPr>
          <w:color w:val="000000" w:themeColor="text1"/>
          <w:sz w:val="28"/>
          <w:szCs w:val="28"/>
        </w:rPr>
        <w:t>муниципальный земельный контроль осуществляется без проведения плановых контрольных мероприятий.</w:t>
      </w:r>
    </w:p>
    <w:p w:rsidR="00153C6E" w:rsidRDefault="00845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ограничениями, установленными постановлением Правительства Российской Федерации от 10.03.2022 № 336 «Об особенностях организации и осуществления госу</w:t>
      </w:r>
      <w:r>
        <w:rPr>
          <w:sz w:val="28"/>
          <w:szCs w:val="28"/>
        </w:rPr>
        <w:t xml:space="preserve">дарственного контроля (надзора), муниципального контроля» </w:t>
      </w:r>
      <w:r>
        <w:rPr>
          <w:sz w:val="28"/>
          <w:szCs w:val="28"/>
          <w:shd w:val="clear" w:color="auto" w:fill="FFFFFF"/>
        </w:rPr>
        <w:t xml:space="preserve">в 2025 году преимущественно проводились контрольные мероприятия без взаимодействия с контролируемым лицом. За истекший период 2025 года </w:t>
      </w:r>
      <w:r>
        <w:rPr>
          <w:sz w:val="28"/>
          <w:szCs w:val="28"/>
        </w:rPr>
        <w:t>проведено 70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контрольных мероприятий без взаимодействия с конт</w:t>
      </w:r>
      <w:r>
        <w:rPr>
          <w:sz w:val="28"/>
          <w:szCs w:val="28"/>
        </w:rPr>
        <w:t>ролируемым лицом, в том числе 9- на землях сельскохозяйственного назначения. По согласованию с Прокуратурой Тульской области проведено 8 контрольных мероприятий со взаимодействием с контролируемым лицом, 3 материала по результатам проведенных мероприятий п</w:t>
      </w:r>
      <w:r>
        <w:rPr>
          <w:sz w:val="28"/>
          <w:szCs w:val="28"/>
        </w:rPr>
        <w:t>ереданы в органы федерального государственного земельного контроля (надзора) Управление Росреестра по Тульской области для возбуждения дел об административном правонарушении.</w:t>
      </w:r>
    </w:p>
    <w:p w:rsidR="00153C6E" w:rsidRDefault="0084586C">
      <w:pPr>
        <w:shd w:val="clear" w:color="auto" w:fill="FFFFFF"/>
        <w:ind w:firstLine="709"/>
        <w:jc w:val="both"/>
        <w:outlineLvl w:val="2"/>
        <w:rPr>
          <w:rFonts w:eastAsia="Arial"/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В целях предупреждения нарушений подконтрольными субъектами обязательных требован</w:t>
      </w:r>
      <w:r>
        <w:rPr>
          <w:color w:val="000000" w:themeColor="text1"/>
          <w:sz w:val="28"/>
          <w:szCs w:val="28"/>
        </w:rPr>
        <w:t xml:space="preserve">ий, устранения причин, факторов и условий, способствующих указанным нарушениям, Управлением осуществлялись мероприятия по профилактике таких нарушений </w:t>
      </w:r>
      <w:r>
        <w:rPr>
          <w:bCs/>
          <w:color w:val="000000" w:themeColor="text1"/>
          <w:sz w:val="28"/>
          <w:szCs w:val="28"/>
        </w:rPr>
        <w:t xml:space="preserve">в рамках </w:t>
      </w:r>
      <w:r>
        <w:rPr>
          <w:color w:val="000000" w:themeColor="text1"/>
          <w:sz w:val="28"/>
          <w:szCs w:val="28"/>
        </w:rPr>
        <w:t xml:space="preserve">программы </w:t>
      </w:r>
      <w:r>
        <w:rPr>
          <w:bCs/>
          <w:color w:val="000000" w:themeColor="text1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>
        <w:rPr>
          <w:rFonts w:eastAsia="Arial"/>
          <w:bCs/>
          <w:color w:val="000000" w:themeColor="text1"/>
          <w:sz w:val="28"/>
          <w:szCs w:val="28"/>
          <w:shd w:val="clear" w:color="auto" w:fill="FFFFFF"/>
        </w:rPr>
        <w:t>в сфере мун</w:t>
      </w:r>
      <w:r>
        <w:rPr>
          <w:rFonts w:eastAsia="Arial"/>
          <w:bCs/>
          <w:color w:val="000000" w:themeColor="text1"/>
          <w:sz w:val="28"/>
          <w:szCs w:val="28"/>
          <w:shd w:val="clear" w:color="auto" w:fill="FFFFFF"/>
        </w:rPr>
        <w:t xml:space="preserve">иципального земельного контроля на территории муниципального образования город Новомосковск на 2025 год, утвержденной постановлением администрации муниципального образования город Новомосковск от 11.11.2024 №4032 (с учетом 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>внесения изменений в приложение к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 xml:space="preserve"> постановлению администрации муниципального образования город Новомосковск от 11.11.2024 №4032 «Об утверждении программы профилактики рисков причинения вреда (ущерба) охраняемым законом ценностям в сфере муниципального земельного контроля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на территории мун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иципального образования город Новомосковск на 2025 год» 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 xml:space="preserve"> от 25.04.2025 №1355).</w:t>
      </w:r>
    </w:p>
    <w:p w:rsidR="00153C6E" w:rsidRDefault="0084586C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2025 году в соответствии с планом мероприятий</w:t>
      </w:r>
      <w:r>
        <w:rPr>
          <w:bCs/>
          <w:color w:val="000000" w:themeColor="text1"/>
          <w:sz w:val="28"/>
          <w:szCs w:val="28"/>
        </w:rPr>
        <w:t xml:space="preserve"> по профилактике нарушений законодательства в сфере муниципального земельного контроля на территории муниципального образования го</w:t>
      </w:r>
      <w:r>
        <w:rPr>
          <w:bCs/>
          <w:color w:val="000000" w:themeColor="text1"/>
          <w:sz w:val="28"/>
          <w:szCs w:val="28"/>
        </w:rPr>
        <w:t>род Новомосковск на 2025 год</w:t>
      </w:r>
      <w:r>
        <w:rPr>
          <w:color w:val="000000" w:themeColor="text1"/>
          <w:sz w:val="28"/>
          <w:szCs w:val="28"/>
        </w:rPr>
        <w:t xml:space="preserve"> осуществлялись следующие мероприятия: информирование, консультирование, объявление предостережения, профилактические визиты. С целью осуществления мероприятий в рамках «Информирование» на официальном сайте муниципального образо</w:t>
      </w:r>
      <w:r>
        <w:rPr>
          <w:color w:val="000000" w:themeColor="text1"/>
          <w:sz w:val="28"/>
          <w:szCs w:val="28"/>
        </w:rPr>
        <w:t xml:space="preserve">вания город Новомосковск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земельного контроля на территории муниципального образования город Новомосковск </w:t>
      </w:r>
      <w:r>
        <w:rPr>
          <w:color w:val="000000" w:themeColor="text1"/>
          <w:sz w:val="28"/>
          <w:szCs w:val="28"/>
        </w:rPr>
        <w:t xml:space="preserve">согласно требований статьи 46 Федерального закона от 31.07.2020 №  248-ФЗ «О государственном контроле (надзоре) и муниципальном контроле в Российской Федерации» (далее - Федеральный закон № 248), количество проведенных профилактических мероприятий в части </w:t>
      </w:r>
      <w:r>
        <w:rPr>
          <w:color w:val="000000" w:themeColor="text1"/>
          <w:sz w:val="28"/>
          <w:szCs w:val="28"/>
        </w:rPr>
        <w:t>информирования - 16. Согласно требованиям статьи 50 Федерального закона № 248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земельного контроля. Общее</w:t>
      </w:r>
      <w:r>
        <w:rPr>
          <w:color w:val="000000" w:themeColor="text1"/>
          <w:sz w:val="28"/>
          <w:szCs w:val="28"/>
        </w:rPr>
        <w:t xml:space="preserve"> количество консультирований – 166. Подконтрольным субъектам согласно требованиям статьи 49 Федерального закона № 248 объявлено 56 предостережений о недопустимости нарушения обязательных требований и предложено принять меры по обеспечению соблюдения обязат</w:t>
      </w:r>
      <w:r>
        <w:rPr>
          <w:color w:val="000000" w:themeColor="text1"/>
          <w:sz w:val="28"/>
          <w:szCs w:val="28"/>
        </w:rPr>
        <w:t xml:space="preserve">ельных требований. </w:t>
      </w:r>
      <w:r>
        <w:rPr>
          <w:color w:val="000000"/>
          <w:sz w:val="28"/>
          <w:szCs w:val="28"/>
        </w:rPr>
        <w:t>Проведено 3 профилактических визита по заявлениям от подконтрольных</w:t>
      </w:r>
      <w:r>
        <w:rPr>
          <w:color w:val="000000"/>
          <w:sz w:val="28"/>
          <w:szCs w:val="28"/>
          <w:shd w:val="clear" w:color="auto" w:fill="FFFFFF"/>
        </w:rPr>
        <w:t xml:space="preserve"> субъектов </w:t>
      </w:r>
      <w:r>
        <w:rPr>
          <w:color w:val="000000"/>
          <w:sz w:val="28"/>
          <w:szCs w:val="28"/>
          <w:shd w:val="clear" w:color="auto" w:fill="FFFFFF"/>
        </w:rPr>
        <w:t xml:space="preserve"> о проведении в отношении них данного профилактического мероприятия. </w:t>
      </w:r>
    </w:p>
    <w:p w:rsidR="00153C6E" w:rsidRDefault="0084586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состояния подконтрольных субъектов в сфере земельного законодательства выявил,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участки,  использование земельных участков не по целевому назначени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ю,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неиспользовании земельного участка, предназначенного для сельскохозяйственного производства либо жилищного или иного строительства.</w:t>
      </w:r>
    </w:p>
    <w:p w:rsidR="00153C6E" w:rsidRDefault="0084586C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н</w:t>
      </w:r>
      <w:r>
        <w:rPr>
          <w:sz w:val="28"/>
          <w:szCs w:val="28"/>
        </w:rPr>
        <w:t xml:space="preserve">а побуждение подконтрольных субъектов к добросовестности, будет способствовать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повышению ответственности</w:t>
      </w:r>
      <w:r>
        <w:rPr>
          <w:sz w:val="28"/>
          <w:szCs w:val="28"/>
        </w:rPr>
        <w:t xml:space="preserve"> подконтрольных субъектов, снижению количества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совершаемых</w:t>
      </w:r>
      <w:r>
        <w:rPr>
          <w:sz w:val="28"/>
          <w:szCs w:val="28"/>
        </w:rPr>
        <w:t xml:space="preserve"> нарушений обязательных требований. 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Раздел 2. Цели и задачи реализации Программы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 xml:space="preserve">2.1. Цели Программы: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 w:themeColor="text1"/>
          <w:sz w:val="28"/>
          <w:szCs w:val="28"/>
          <w:shd w:val="clear" w:color="auto" w:fill="FFFFFF"/>
        </w:rPr>
      </w:pP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 xml:space="preserve">2.1.1 стимулирование добросовестного соблюдения обязательных требований всеми подконтрольными субъектами;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 w:themeColor="text1"/>
          <w:sz w:val="28"/>
          <w:szCs w:val="28"/>
          <w:shd w:val="clear" w:color="auto" w:fill="FFFFFF"/>
        </w:rPr>
      </w:pP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 xml:space="preserve">2.1.2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 w:themeColor="text1"/>
          <w:sz w:val="28"/>
          <w:szCs w:val="28"/>
          <w:shd w:val="clear" w:color="auto" w:fill="FFFFFF"/>
        </w:rPr>
      </w:pP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 xml:space="preserve">2.1.3 создание условий для доведения обязательных требований до подконтрольных субъектов, 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 xml:space="preserve">повышение информированности о способах их соблюдения.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 w:themeColor="text1"/>
          <w:sz w:val="28"/>
          <w:szCs w:val="28"/>
          <w:shd w:val="clear" w:color="auto" w:fill="FFFFFF"/>
        </w:rPr>
        <w:t xml:space="preserve">2.2. Задачи Программы: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 w:themeColor="text1"/>
          <w:sz w:val="28"/>
          <w:szCs w:val="28"/>
          <w:shd w:val="clear" w:color="auto" w:fill="FFFFFF"/>
        </w:rPr>
      </w:pP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>2.2.1 выявление причин, факторов и условий, способствующих нарушению обязательных требований земельного законодательства</w:t>
      </w:r>
      <w:r>
        <w:rPr>
          <w:color w:val="000000" w:themeColor="text1"/>
          <w:sz w:val="28"/>
          <w:szCs w:val="28"/>
        </w:rPr>
        <w:t xml:space="preserve"> в отношении объектов земельных отношений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>, определение сп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 xml:space="preserve">особов устранения или снижения рисков их возникновения;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>2.2.2</w:t>
      </w:r>
      <w:r>
        <w:rPr>
          <w:rFonts w:eastAsia="Arial"/>
          <w:color w:val="FFFFFF" w:themeColor="background1"/>
          <w:sz w:val="28"/>
          <w:szCs w:val="28"/>
          <w:shd w:val="clear" w:color="auto" w:fill="FFFFFF"/>
        </w:rPr>
        <w:t>.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 xml:space="preserve">установление зависимости видов, форм и интенсивности профилактических мероприятий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от особенностей конкретных подконтрольных субъектов, и проведение профилактических мероприятий с учетом данных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факторов;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2.2.3</w:t>
      </w:r>
      <w:r>
        <w:rPr>
          <w:rFonts w:eastAsia="Arial"/>
          <w:color w:val="FFFFFF" w:themeColor="background1"/>
          <w:sz w:val="28"/>
          <w:szCs w:val="28"/>
          <w:shd w:val="clear" w:color="auto" w:fill="FFFFFF"/>
        </w:rPr>
        <w:t>.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формирование единого понимания обязательных требований законодательства у всех участников контрольной деятельности;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2.2.4 повышение прозрачности осуществляемой Управлением контрольной деятельности;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2.2.5 повышение уровня правовой грамотн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 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Раздел 3. </w:t>
      </w:r>
      <w:r>
        <w:rPr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структурные подразделения приведены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в Плане мероприятий по профилактике нарушений земельного законодательства </w:t>
      </w:r>
      <w:r>
        <w:rPr>
          <w:sz w:val="28"/>
          <w:szCs w:val="28"/>
        </w:rPr>
        <w:t>на территории муниципального образования город Новомосковск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на 2026 год (приложение к настоящей Программе). 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Раздел 4. Показатели результативности и эффективности Программы</w:t>
      </w: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4.1. От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четные показатели Программы за 2025 год: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4.1.1.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100%.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Показатель рассчитывается как проце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мероприятий.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4.1.2.</w:t>
      </w:r>
      <w:r>
        <w:rPr>
          <w:rFonts w:eastAsia="Arial"/>
          <w:color w:val="FFFFFF"/>
          <w:sz w:val="28"/>
          <w:szCs w:val="28"/>
          <w:shd w:val="clear" w:color="auto" w:fill="FFFFFF"/>
        </w:rPr>
        <w:t xml:space="preserve">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Доля профилактических мероприятий в объеме контрольных мероприятий – 100 %.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Показатель рассчитыв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ается как отношение количества проведенных профилактических мероприятий к количеству проведенных контрольных мероприятий.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>4.2. Экономический эффект от реализованных мероприятий: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4.2.1</w:t>
      </w:r>
      <w:r>
        <w:rPr>
          <w:rFonts w:eastAsia="Arial"/>
          <w:color w:val="FFFFFF"/>
          <w:sz w:val="28"/>
          <w:szCs w:val="28"/>
          <w:shd w:val="clear" w:color="auto" w:fill="FFFFFF"/>
        </w:rPr>
        <w:t xml:space="preserve">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минимизация ресурсных затрат всех участников контрольной деятельности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 </w:t>
      </w:r>
    </w:p>
    <w:p w:rsidR="00153C6E" w:rsidRDefault="0084586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4.2.2 повышение уровня доверия подконтрольных субъектов к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Управлению.</w:t>
      </w:r>
    </w:p>
    <w:p w:rsidR="00153C6E" w:rsidRDefault="0084586C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земельного законодательства на территории муниципального образования город Новомос</w:t>
      </w:r>
      <w:r>
        <w:rPr>
          <w:sz w:val="28"/>
          <w:szCs w:val="28"/>
        </w:rPr>
        <w:t xml:space="preserve">ковск на 2026 год (приложение к настоящей Программе). </w:t>
      </w:r>
    </w:p>
    <w:p w:rsidR="00153C6E" w:rsidRDefault="0084586C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Результаты профилактической работы Управления включаются в Доклад об осуществлении муниципального земельного контроля на территории муниципального образования город Новомосковск за 2026 год.</w:t>
      </w:r>
    </w:p>
    <w:p w:rsidR="00153C6E" w:rsidRDefault="00153C6E">
      <w:pPr>
        <w:jc w:val="both"/>
        <w:rPr>
          <w:b/>
          <w:sz w:val="28"/>
          <w:szCs w:val="28"/>
        </w:rPr>
      </w:pPr>
    </w:p>
    <w:p w:rsidR="00153C6E" w:rsidRDefault="00153C6E">
      <w:pPr>
        <w:jc w:val="both"/>
        <w:rPr>
          <w:b/>
          <w:sz w:val="28"/>
          <w:szCs w:val="28"/>
        </w:rPr>
      </w:pPr>
    </w:p>
    <w:p w:rsidR="00153C6E" w:rsidRDefault="00153C6E">
      <w:pPr>
        <w:jc w:val="both"/>
        <w:rPr>
          <w:b/>
          <w:sz w:val="28"/>
          <w:szCs w:val="28"/>
        </w:rPr>
      </w:pPr>
    </w:p>
    <w:p w:rsidR="00153C6E" w:rsidRDefault="008458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Нача</w:t>
      </w:r>
      <w:r>
        <w:rPr>
          <w:b/>
          <w:sz w:val="28"/>
          <w:szCs w:val="28"/>
        </w:rPr>
        <w:t>льник управления</w:t>
      </w:r>
    </w:p>
    <w:p w:rsidR="00153C6E" w:rsidRDefault="008458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контроля                                                  А.В. Сердобинцева</w:t>
      </w: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153C6E">
      <w:pPr>
        <w:jc w:val="both"/>
        <w:rPr>
          <w:sz w:val="36"/>
          <w:szCs w:val="36"/>
        </w:rPr>
      </w:pPr>
    </w:p>
    <w:p w:rsidR="00153C6E" w:rsidRDefault="0084586C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153C6E" w:rsidRDefault="0084586C">
      <w:pPr>
        <w:shd w:val="clear" w:color="auto" w:fill="FFFFFF"/>
        <w:ind w:left="5245"/>
        <w:jc w:val="center"/>
        <w:outlineLvl w:val="2"/>
        <w:rPr>
          <w:rFonts w:eastAsia="Arial"/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к Программе профилактики рисков причинения вреда (ущерба) охраняемым законом ценностям</w:t>
      </w:r>
      <w:r>
        <w:rPr>
          <w:rFonts w:eastAsia="Arial"/>
          <w:bCs/>
          <w:color w:val="000000"/>
          <w:sz w:val="24"/>
          <w:szCs w:val="24"/>
          <w:shd w:val="clear" w:color="auto" w:fill="FFFFFF"/>
        </w:rPr>
        <w:t xml:space="preserve"> в сфере</w:t>
      </w:r>
      <w:r>
        <w:rPr>
          <w:rFonts w:eastAsia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"/>
          <w:bCs/>
          <w:color w:val="000000"/>
          <w:sz w:val="24"/>
          <w:szCs w:val="24"/>
          <w:shd w:val="clear" w:color="auto" w:fill="FFFFFF"/>
        </w:rPr>
        <w:t>муниципального земельного контр</w:t>
      </w:r>
      <w:r>
        <w:rPr>
          <w:rFonts w:eastAsia="Arial"/>
          <w:bCs/>
          <w:color w:val="000000"/>
          <w:sz w:val="24"/>
          <w:szCs w:val="24"/>
          <w:shd w:val="clear" w:color="auto" w:fill="FFFFFF"/>
        </w:rPr>
        <w:t>оля на территории</w:t>
      </w:r>
    </w:p>
    <w:p w:rsidR="00153C6E" w:rsidRDefault="0084586C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  <w:r>
        <w:rPr>
          <w:rFonts w:eastAsia="Arial"/>
          <w:bCs/>
          <w:color w:val="000000"/>
          <w:sz w:val="24"/>
          <w:szCs w:val="24"/>
          <w:shd w:val="clear" w:color="auto" w:fill="FFFFFF"/>
        </w:rPr>
        <w:t>муниципального образования город Новомосковск на 2026 год</w:t>
      </w:r>
    </w:p>
    <w:p w:rsidR="00153C6E" w:rsidRDefault="00153C6E">
      <w:pPr>
        <w:shd w:val="clear" w:color="auto" w:fill="FFFFFF"/>
        <w:ind w:left="5245" w:firstLine="709"/>
        <w:jc w:val="right"/>
        <w:outlineLvl w:val="2"/>
        <w:rPr>
          <w:sz w:val="28"/>
          <w:szCs w:val="28"/>
        </w:rPr>
      </w:pPr>
    </w:p>
    <w:p w:rsidR="00153C6E" w:rsidRDefault="0084586C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по профилактике нарушений земельного законодательства на территории муниципального образования город Новомосковск на 2026 год</w:t>
      </w:r>
    </w:p>
    <w:p w:rsidR="00153C6E" w:rsidRDefault="00153C6E">
      <w:pPr>
        <w:shd w:val="clear" w:color="auto" w:fill="FFFFFF"/>
        <w:ind w:firstLine="709"/>
        <w:outlineLvl w:val="2"/>
        <w:rPr>
          <w:sz w:val="28"/>
          <w:szCs w:val="28"/>
        </w:rPr>
      </w:pPr>
    </w:p>
    <w:tbl>
      <w:tblPr>
        <w:tblStyle w:val="aff2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2450"/>
        <w:gridCol w:w="2992"/>
        <w:gridCol w:w="1798"/>
        <w:gridCol w:w="1715"/>
      </w:tblGrid>
      <w:tr w:rsidR="00153C6E">
        <w:trPr>
          <w:jc w:val="center"/>
        </w:trPr>
        <w:tc>
          <w:tcPr>
            <w:tcW w:w="615" w:type="dxa"/>
          </w:tcPr>
          <w:p w:rsidR="00153C6E" w:rsidRDefault="0084586C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153C6E" w:rsidRDefault="0084586C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450" w:type="dxa"/>
          </w:tcPr>
          <w:p w:rsidR="00153C6E" w:rsidRDefault="0084586C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92" w:type="dxa"/>
          </w:tcPr>
          <w:p w:rsidR="00153C6E" w:rsidRDefault="0084586C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Сведения о мероприятии</w:t>
            </w:r>
          </w:p>
        </w:tc>
        <w:tc>
          <w:tcPr>
            <w:tcW w:w="1798" w:type="dxa"/>
          </w:tcPr>
          <w:p w:rsidR="00153C6E" w:rsidRDefault="0084586C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</w:t>
            </w:r>
          </w:p>
          <w:p w:rsidR="00153C6E" w:rsidRDefault="0084586C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ный исполнитель</w:t>
            </w:r>
          </w:p>
        </w:tc>
        <w:tc>
          <w:tcPr>
            <w:tcW w:w="1715" w:type="dxa"/>
          </w:tcPr>
          <w:p w:rsidR="00153C6E" w:rsidRDefault="0084586C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исполнения</w:t>
            </w:r>
          </w:p>
        </w:tc>
      </w:tr>
      <w:tr w:rsidR="00153C6E">
        <w:trPr>
          <w:trHeight w:val="1365"/>
          <w:jc w:val="center"/>
        </w:trPr>
        <w:tc>
          <w:tcPr>
            <w:tcW w:w="615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2992" w:type="dxa"/>
          </w:tcPr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осуществляет информирование подконтрольных субъектов и иных заинтересованных лиц по вопросам соблюдения обязательных требований.</w:t>
            </w:r>
          </w:p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Информирование осуществляется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государственных информационных системах (при их наличии).</w:t>
            </w:r>
          </w:p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размещает и поддерживает в актуальн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 состоянии на своем официальном сайте информацию, предусмотренную частью 3 статьи 46 Федерального закона № 248</w:t>
            </w:r>
          </w:p>
        </w:tc>
        <w:tc>
          <w:tcPr>
            <w:tcW w:w="1798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  <w:shd w:val="clear" w:color="auto" w:fill="FFFFFF"/>
              </w:rPr>
              <w:t>Должностные лица Управления</w:t>
            </w:r>
          </w:p>
        </w:tc>
        <w:tc>
          <w:tcPr>
            <w:tcW w:w="1715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153C6E">
        <w:trPr>
          <w:jc w:val="center"/>
        </w:trPr>
        <w:tc>
          <w:tcPr>
            <w:tcW w:w="615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2992" w:type="dxa"/>
          </w:tcPr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Должностное лицо Управления по обращениям подконтрольных субъектов и их представ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ителей осуществляет консультирование (дает разъяснения по вопросам, связанным с организацией и осуществлением муниципального земельного контроля). Консультирование осуществляется без взимания платы.</w:t>
            </w:r>
          </w:p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может осуществляться должностным лицом 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правления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итогам консультирования информация в письменной форме подконтрольным субъектам и их представителям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предоставляется.</w:t>
            </w:r>
          </w:p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осуществляется по следующим вопросам:</w:t>
            </w:r>
          </w:p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порядок обжалования решений и действий (бездействия) должностных лиц Управления.</w:t>
            </w:r>
          </w:p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ходе консультирования не может предоставляться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информация, содержащая оценку конкретного контрольного мероприятия, решений и (или) действий должностных лиц Управления,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</w:t>
            </w:r>
          </w:p>
        </w:tc>
        <w:tc>
          <w:tcPr>
            <w:tcW w:w="1798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 Управления</w:t>
            </w:r>
          </w:p>
        </w:tc>
        <w:tc>
          <w:tcPr>
            <w:tcW w:w="1715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153C6E">
        <w:trPr>
          <w:jc w:val="center"/>
        </w:trPr>
        <w:tc>
          <w:tcPr>
            <w:tcW w:w="615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50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Объявление </w:t>
            </w:r>
            <w:r>
              <w:rPr>
                <w:sz w:val="28"/>
                <w:szCs w:val="28"/>
              </w:rPr>
              <w:t>предостережения</w:t>
            </w:r>
          </w:p>
        </w:tc>
        <w:tc>
          <w:tcPr>
            <w:tcW w:w="2992" w:type="dxa"/>
          </w:tcPr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наличия у Управления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вред (ущерб) охраняемым законом ценностям либо создало угрозу причинения вреда (ущерба) охраняемым законом ценностям, Управление объявляет подконтрольному субъекту предостережение о недопустимости нарушения обязательных требований и предлагает принять мер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 по обеспечению соблюдения обязательных требований.</w:t>
            </w:r>
          </w:p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Подконтрольный субъект вправе после получения предостережения о недопустимости нарушения обязательных требований подать в Управление возражение в отношении указанного предостережения в срок не позднее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рабочих дней со дня получения им предостережения</w:t>
            </w:r>
          </w:p>
        </w:tc>
        <w:tc>
          <w:tcPr>
            <w:tcW w:w="1798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 Управления</w:t>
            </w:r>
          </w:p>
        </w:tc>
        <w:tc>
          <w:tcPr>
            <w:tcW w:w="1715" w:type="dxa"/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153C6E">
        <w:trPr>
          <w:jc w:val="center"/>
        </w:trPr>
        <w:tc>
          <w:tcPr>
            <w:tcW w:w="615" w:type="dxa"/>
            <w:tcBorders>
              <w:top w:val="nil"/>
            </w:tcBorders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0" w:type="dxa"/>
            <w:tcBorders>
              <w:top w:val="nil"/>
            </w:tcBorders>
          </w:tcPr>
          <w:p w:rsidR="00153C6E" w:rsidRDefault="0084586C">
            <w:pPr>
              <w:widowControl w:val="0"/>
              <w:ind w:left="907" w:right="-170" w:hanging="90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2992" w:type="dxa"/>
            <w:tcBorders>
              <w:top w:val="nil"/>
            </w:tcBorders>
          </w:tcPr>
          <w:p w:rsidR="00153C6E" w:rsidRDefault="0084586C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Подконтрольный субъект вправе обратиться в Администрацию с 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аявлением о проведении в отношении него профилактического визита. При положи-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тельном решении по результатам рассмот-рения заявления Управление осуществляет профилактический визит, предварительно согласовав дату проведения с подконтрольным субъектом. Профилактический визит проводится Управлением в форме профилактической беседы по ме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 осуществления деятельности подконтрольного субъекта либо путем использования видео-конференц-связи. В ходе профилакти-ческого визита подконтрольный субъект информи-руется об обязатель-ных требованиях, предъявляемых к его деятельности либо к принадлежащ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отноше-нии объекта контроля исходя из его отнесе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к соответствующей категории риска. В ходе профилакти-ческого визита Управлением может осуществляться консультирование.</w:t>
            </w:r>
          </w:p>
        </w:tc>
        <w:tc>
          <w:tcPr>
            <w:tcW w:w="1798" w:type="dxa"/>
            <w:tcBorders>
              <w:top w:val="nil"/>
            </w:tcBorders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 Управления</w:t>
            </w:r>
          </w:p>
        </w:tc>
        <w:tc>
          <w:tcPr>
            <w:tcW w:w="1715" w:type="dxa"/>
            <w:tcBorders>
              <w:top w:val="nil"/>
            </w:tcBorders>
          </w:tcPr>
          <w:p w:rsidR="00153C6E" w:rsidRDefault="0084586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153C6E" w:rsidRDefault="00153C6E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153C6E" w:rsidRDefault="00153C6E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153C6E" w:rsidRDefault="008458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управления</w:t>
      </w:r>
    </w:p>
    <w:p w:rsidR="00153C6E" w:rsidRDefault="0084586C">
      <w:pPr>
        <w:shd w:val="clear" w:color="auto" w:fill="FFFFFF"/>
        <w:tabs>
          <w:tab w:val="left" w:pos="8222"/>
        </w:tabs>
        <w:outlineLvl w:val="2"/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 xml:space="preserve">муниципального контроля                                          </w:t>
      </w:r>
      <w:r>
        <w:rPr>
          <w:b/>
          <w:sz w:val="28"/>
          <w:szCs w:val="28"/>
        </w:rPr>
        <w:t xml:space="preserve">       А.В. Сердобинцева</w:t>
      </w:r>
    </w:p>
    <w:sectPr w:rsidR="00153C6E">
      <w:headerReference w:type="even" r:id="rId8"/>
      <w:headerReference w:type="default" r:id="rId9"/>
      <w:headerReference w:type="first" r:id="rId10"/>
      <w:pgSz w:w="11906" w:h="16838"/>
      <w:pgMar w:top="1134" w:right="851" w:bottom="709" w:left="1701" w:header="720" w:footer="0" w:gutter="0"/>
      <w:pgNumType w:start="2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586C">
      <w:r>
        <w:separator/>
      </w:r>
    </w:p>
  </w:endnote>
  <w:endnote w:type="continuationSeparator" w:id="0">
    <w:p w:rsidR="00000000" w:rsidRDefault="0084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charset w:val="01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586C">
      <w:r>
        <w:separator/>
      </w:r>
    </w:p>
  </w:footnote>
  <w:footnote w:type="continuationSeparator" w:id="0">
    <w:p w:rsidR="00000000" w:rsidRDefault="0084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6E" w:rsidRDefault="00153C6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706968"/>
      <w:docPartObj>
        <w:docPartGallery w:val="Page Numbers (Top of Page)"/>
        <w:docPartUnique/>
      </w:docPartObj>
    </w:sdtPr>
    <w:sdtEndPr/>
    <w:sdtContent>
      <w:p w:rsidR="00153C6E" w:rsidRDefault="0084586C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  <w:p w:rsidR="00153C6E" w:rsidRDefault="0084586C">
        <w:pPr>
          <w:pStyle w:val="a9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46711"/>
      <w:docPartObj>
        <w:docPartGallery w:val="Page Numbers (Top of Page)"/>
        <w:docPartUnique/>
      </w:docPartObj>
    </w:sdtPr>
    <w:sdtEndPr/>
    <w:sdtContent>
      <w:p w:rsidR="00153C6E" w:rsidRDefault="0084586C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53C6E" w:rsidRDefault="00153C6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649F"/>
    <w:multiLevelType w:val="multilevel"/>
    <w:tmpl w:val="EA4ABDDA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6867046B"/>
    <w:multiLevelType w:val="multilevel"/>
    <w:tmpl w:val="43A0AC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C6E"/>
    <w:rsid w:val="00153C6E"/>
    <w:rsid w:val="0084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1AEF"/>
  <w15:docId w15:val="{0A2744E6-B29D-4446-9D71-4A749949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5F9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E15F91"/>
    <w:rPr>
      <w:color w:val="0000FF"/>
      <w:u w:val="single"/>
    </w:rPr>
  </w:style>
  <w:style w:type="character" w:customStyle="1" w:styleId="11">
    <w:name w:val="заголовок 1 Знак"/>
    <w:link w:val="12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15F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qFormat/>
    <w:rsid w:val="00E15F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Символ сноски"/>
    <w:uiPriority w:val="99"/>
    <w:semiHidden/>
    <w:unhideWhenUsed/>
    <w:qFormat/>
    <w:rsid w:val="00E15F91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E15F91"/>
    <w:rPr>
      <w:color w:val="800080"/>
      <w:u w:val="single"/>
    </w:rPr>
  </w:style>
  <w:style w:type="character" w:customStyle="1" w:styleId="af1">
    <w:name w:val="Основной текст с отступом Знак"/>
    <w:basedOn w:val="a0"/>
    <w:link w:val="af2"/>
    <w:qFormat/>
    <w:rsid w:val="00BB7E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qFormat/>
    <w:rsid w:val="00F337D6"/>
    <w:rPr>
      <w:sz w:val="16"/>
      <w:szCs w:val="16"/>
    </w:rPr>
  </w:style>
  <w:style w:type="character" w:customStyle="1" w:styleId="af4">
    <w:name w:val="Текст примечания Знак"/>
    <w:basedOn w:val="a0"/>
    <w:link w:val="af5"/>
    <w:qFormat/>
    <w:rsid w:val="00F337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uiPriority w:val="99"/>
    <w:semiHidden/>
    <w:qFormat/>
    <w:rsid w:val="00F337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tab-span">
    <w:name w:val="apple-tab-span"/>
    <w:basedOn w:val="a0"/>
    <w:qFormat/>
    <w:rsid w:val="005512E2"/>
  </w:style>
  <w:style w:type="character" w:customStyle="1" w:styleId="af8">
    <w:name w:val="Абзац списка Знак"/>
    <w:basedOn w:val="a0"/>
    <w:link w:val="af9"/>
    <w:qFormat/>
    <w:rsid w:val="00B148F8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qFormat/>
    <w:locked/>
    <w:rsid w:val="00345C5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z-">
    <w:name w:val="z-Начало формы Знак"/>
    <w:qFormat/>
    <w:rPr>
      <w:rFonts w:ascii="Arial" w:hAnsi="Arial" w:cs="Arial"/>
      <w:vanish/>
      <w:color w:val="000000"/>
      <w:sz w:val="16"/>
      <w:szCs w:val="16"/>
    </w:rPr>
  </w:style>
  <w:style w:type="paragraph" w:styleId="afa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E15F91"/>
    <w:rPr>
      <w:sz w:val="24"/>
    </w:rPr>
  </w:style>
  <w:style w:type="paragraph" w:styleId="afb">
    <w:name w:val="List"/>
    <w:basedOn w:val="a4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d">
    <w:name w:val="index heading"/>
    <w:basedOn w:val="a"/>
    <w:qFormat/>
    <w:rPr>
      <w:rFonts w:ascii="PT Astra Serif" w:hAnsi="PT Astra Serif" w:cs="Noto Sans Devanagari"/>
    </w:rPr>
  </w:style>
  <w:style w:type="paragraph" w:customStyle="1" w:styleId="ConsPlusNormal0">
    <w:name w:val="ConsPlusNormal"/>
    <w:link w:val="ConsPlusNormal"/>
    <w:qFormat/>
    <w:rsid w:val="00E15F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E15F91"/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qFormat/>
    <w:rsid w:val="00E15F9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link w:val="af8"/>
    <w:uiPriority w:val="34"/>
    <w:qFormat/>
    <w:rsid w:val="00E15F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E15F91"/>
    <w:pPr>
      <w:widowControl w:val="0"/>
      <w:ind w:firstLine="720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Nonformat">
    <w:name w:val="ConsNonformat"/>
    <w:qFormat/>
    <w:rsid w:val="00E15F91"/>
    <w:pPr>
      <w:widowControl w:val="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link w:val="11"/>
    <w:qFormat/>
    <w:rsid w:val="00E15F91"/>
    <w:pPr>
      <w:keepNext/>
      <w:jc w:val="center"/>
    </w:pPr>
    <w:rPr>
      <w:sz w:val="24"/>
    </w:rPr>
  </w:style>
  <w:style w:type="paragraph" w:styleId="afe">
    <w:name w:val="No Spacing"/>
    <w:basedOn w:val="a"/>
    <w:uiPriority w:val="1"/>
    <w:qFormat/>
    <w:rsid w:val="00E15F91"/>
    <w:pPr>
      <w:jc w:val="center"/>
    </w:pPr>
    <w:rPr>
      <w:rFonts w:ascii="Calibri" w:eastAsia="Calibri" w:hAnsi="Calibri"/>
      <w:color w:val="5A5A5A"/>
      <w:lang w:val="en-US" w:eastAsia="en-US" w:bidi="en-US"/>
    </w:rPr>
  </w:style>
  <w:style w:type="paragraph" w:customStyle="1" w:styleId="23">
    <w:name w:val="Обычный2"/>
    <w:qFormat/>
    <w:rsid w:val="00E15F91"/>
    <w:pPr>
      <w:spacing w:after="240"/>
      <w:ind w:firstLine="567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E15F91"/>
    <w:rPr>
      <w:rFonts w:ascii="Tahoma" w:hAnsi="Tahoma" w:cs="Tahoma"/>
      <w:sz w:val="16"/>
      <w:szCs w:val="16"/>
    </w:rPr>
  </w:style>
  <w:style w:type="paragraph" w:customStyle="1" w:styleId="aff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E15F91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nhideWhenUsed/>
    <w:rsid w:val="00E15F91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rsid w:val="00E15F91"/>
    <w:rPr>
      <w:sz w:val="28"/>
    </w:rPr>
  </w:style>
  <w:style w:type="paragraph" w:styleId="22">
    <w:name w:val="Body Text Indent 2"/>
    <w:basedOn w:val="a"/>
    <w:link w:val="21"/>
    <w:qFormat/>
    <w:rsid w:val="00E15F91"/>
    <w:pPr>
      <w:spacing w:after="120" w:line="480" w:lineRule="auto"/>
      <w:ind w:left="283"/>
    </w:pPr>
  </w:style>
  <w:style w:type="paragraph" w:customStyle="1" w:styleId="13">
    <w:name w:val="Знак Знак Знак1 Знак"/>
    <w:basedOn w:val="a"/>
    <w:qFormat/>
    <w:rsid w:val="00E15F91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aff0">
    <w:name w:val="Знак Знак Знак Знак"/>
    <w:basedOn w:val="a"/>
    <w:autoRedefine/>
    <w:qFormat/>
    <w:rsid w:val="00E15F91"/>
    <w:pPr>
      <w:spacing w:line="240" w:lineRule="exact"/>
      <w:jc w:val="right"/>
    </w:pPr>
    <w:rPr>
      <w:sz w:val="28"/>
      <w:szCs w:val="24"/>
      <w:lang w:val="en-US" w:eastAsia="en-US"/>
    </w:rPr>
  </w:style>
  <w:style w:type="paragraph" w:styleId="aff1">
    <w:name w:val="Normal (Web)"/>
    <w:basedOn w:val="a"/>
    <w:uiPriority w:val="99"/>
    <w:unhideWhenUsed/>
    <w:qFormat/>
    <w:rsid w:val="00E15F91"/>
    <w:pPr>
      <w:spacing w:beforeAutospacing="1" w:afterAutospacing="1"/>
    </w:pPr>
    <w:rPr>
      <w:sz w:val="24"/>
      <w:szCs w:val="24"/>
    </w:rPr>
  </w:style>
  <w:style w:type="paragraph" w:styleId="ad">
    <w:name w:val="footnote text"/>
    <w:basedOn w:val="a"/>
    <w:link w:val="ac"/>
    <w:uiPriority w:val="99"/>
    <w:semiHidden/>
    <w:unhideWhenUsed/>
    <w:rsid w:val="00E15F91"/>
  </w:style>
  <w:style w:type="paragraph" w:customStyle="1" w:styleId="xl63">
    <w:name w:val="xl63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4">
    <w:name w:val="xl64"/>
    <w:basedOn w:val="a"/>
    <w:qFormat/>
    <w:rsid w:val="00E15F91"/>
    <w:pPr>
      <w:pBdr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qFormat/>
    <w:rsid w:val="00E15F91"/>
    <w:pPr>
      <w:pBdr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qFormat/>
    <w:rsid w:val="00E15F9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qFormat/>
    <w:rsid w:val="00E15F91"/>
    <w:pPr>
      <w:spacing w:beforeAutospacing="1" w:afterAutospacing="1"/>
    </w:pPr>
    <w:rPr>
      <w:sz w:val="16"/>
      <w:szCs w:val="16"/>
    </w:rPr>
  </w:style>
  <w:style w:type="paragraph" w:customStyle="1" w:styleId="xl73">
    <w:name w:val="xl7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"/>
    <w:qFormat/>
    <w:rsid w:val="00E15F91"/>
    <w:pPr>
      <w:pBdr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qFormat/>
    <w:rsid w:val="00E15F9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79">
    <w:name w:val="xl79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80">
    <w:name w:val="xl80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81">
    <w:name w:val="xl81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5">
    <w:name w:val="xl85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6">
    <w:name w:val="xl86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87">
    <w:name w:val="xl87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4">
    <w:name w:val="xl94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95">
    <w:name w:val="xl95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96">
    <w:name w:val="xl96"/>
    <w:basedOn w:val="a"/>
    <w:qFormat/>
    <w:rsid w:val="00E15F91"/>
    <w:pPr>
      <w:pBdr>
        <w:bottom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qFormat/>
    <w:rsid w:val="00E15F91"/>
    <w:pPr>
      <w:pBdr>
        <w:top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8">
    <w:name w:val="xl98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0">
    <w:name w:val="xl100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101">
    <w:name w:val="xl101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102">
    <w:name w:val="xl102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3">
    <w:name w:val="xl103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4">
    <w:name w:val="xl104"/>
    <w:basedOn w:val="a"/>
    <w:qFormat/>
    <w:rsid w:val="00E15F91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5">
    <w:name w:val="xl105"/>
    <w:basedOn w:val="a"/>
    <w:qFormat/>
    <w:rsid w:val="00E15F91"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6">
    <w:name w:val="xl106"/>
    <w:basedOn w:val="a"/>
    <w:qFormat/>
    <w:rsid w:val="00E15F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7">
    <w:name w:val="xl107"/>
    <w:basedOn w:val="a"/>
    <w:qFormat/>
    <w:rsid w:val="00E15F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8">
    <w:name w:val="xl108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09">
    <w:name w:val="xl109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0">
    <w:name w:val="xl110"/>
    <w:basedOn w:val="a"/>
    <w:qFormat/>
    <w:rsid w:val="00E15F91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1">
    <w:name w:val="xl111"/>
    <w:basedOn w:val="a"/>
    <w:qFormat/>
    <w:rsid w:val="00E15F91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2">
    <w:name w:val="xl112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3">
    <w:name w:val="xl11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4">
    <w:name w:val="xl114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5">
    <w:name w:val="xl115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14">
    <w:name w:val="Стиль1"/>
    <w:basedOn w:val="af2"/>
    <w:qFormat/>
    <w:rsid w:val="00BB7E6A"/>
    <w:pPr>
      <w:spacing w:after="0" w:line="360" w:lineRule="auto"/>
      <w:ind w:left="5670" w:firstLine="567"/>
      <w:jc w:val="center"/>
    </w:pPr>
    <w:rPr>
      <w:color w:val="000000"/>
      <w:sz w:val="24"/>
    </w:rPr>
  </w:style>
  <w:style w:type="paragraph" w:styleId="af2">
    <w:name w:val="Body Text Indent"/>
    <w:basedOn w:val="a"/>
    <w:link w:val="af1"/>
    <w:unhideWhenUsed/>
    <w:rsid w:val="00BB7E6A"/>
    <w:pPr>
      <w:spacing w:after="120"/>
      <w:ind w:left="283"/>
    </w:pPr>
  </w:style>
  <w:style w:type="paragraph" w:styleId="af5">
    <w:name w:val="annotation text"/>
    <w:basedOn w:val="a"/>
    <w:link w:val="af4"/>
    <w:unhideWhenUsed/>
    <w:qFormat/>
    <w:rsid w:val="00F337D6"/>
  </w:style>
  <w:style w:type="paragraph" w:styleId="af7">
    <w:name w:val="annotation subject"/>
    <w:basedOn w:val="af5"/>
    <w:next w:val="af5"/>
    <w:link w:val="af6"/>
    <w:uiPriority w:val="99"/>
    <w:semiHidden/>
    <w:unhideWhenUsed/>
    <w:qFormat/>
    <w:rsid w:val="00F337D6"/>
    <w:rPr>
      <w:b/>
      <w:bCs/>
    </w:rPr>
  </w:style>
  <w:style w:type="paragraph" w:customStyle="1" w:styleId="Comment">
    <w:name w:val="Comment"/>
    <w:basedOn w:val="a"/>
    <w:qFormat/>
  </w:style>
  <w:style w:type="paragraph" w:styleId="z-0">
    <w:name w:val="HTML Top of Form"/>
    <w:basedOn w:val="a"/>
    <w:next w:val="a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ption1">
    <w:name w:val="caption1"/>
    <w:basedOn w:val="a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numbering" w:customStyle="1" w:styleId="15">
    <w:name w:val="Нет списка1"/>
    <w:semiHidden/>
    <w:qFormat/>
    <w:rsid w:val="00E15F91"/>
  </w:style>
  <w:style w:type="table" w:styleId="aff2">
    <w:name w:val="Table Grid"/>
    <w:basedOn w:val="a1"/>
    <w:uiPriority w:val="59"/>
    <w:rsid w:val="00E15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15F9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AD02-EBFA-457F-A0E4-C05591AF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12</Pages>
  <Words>2722</Words>
  <Characters>15517</Characters>
  <Application>Microsoft Office Word</Application>
  <DocSecurity>0</DocSecurity>
  <Lines>129</Lines>
  <Paragraphs>36</Paragraphs>
  <ScaleCrop>false</ScaleCrop>
  <Company/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Старцева</dc:creator>
  <dc:description/>
  <cp:lastModifiedBy>Татьяна Сафронова</cp:lastModifiedBy>
  <cp:revision>17</cp:revision>
  <cp:lastPrinted>2022-05-24T07:01:00Z</cp:lastPrinted>
  <dcterms:created xsi:type="dcterms:W3CDTF">2023-09-04T12:01:00Z</dcterms:created>
  <dcterms:modified xsi:type="dcterms:W3CDTF">2025-09-23T08:37:00Z</dcterms:modified>
  <dc:language>ru-RU</dc:language>
</cp:coreProperties>
</file>