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24" w:rsidRPr="00BF5D67" w:rsidRDefault="00BF5D67" w:rsidP="00BF5D67">
      <w:pPr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C2D24" w:rsidRDefault="009C2D24">
      <w:pPr>
        <w:ind w:right="-1"/>
        <w:jc w:val="center"/>
        <w:rPr>
          <w:b/>
          <w:sz w:val="28"/>
          <w:szCs w:val="28"/>
        </w:rPr>
      </w:pPr>
    </w:p>
    <w:p w:rsidR="009C2D24" w:rsidRDefault="00BF5D6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город Новомосковск от 21.12.2020 № 2844 «Об утверждении административного регламента предоставления администрацией муниципального образования город Новомосковск </w:t>
      </w:r>
      <w:r>
        <w:rPr>
          <w:b/>
          <w:sz w:val="28"/>
          <w:szCs w:val="28"/>
        </w:rPr>
        <w:t>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9C2D24" w:rsidRDefault="009C2D24">
      <w:pPr>
        <w:ind w:right="-1" w:firstLine="709"/>
        <w:jc w:val="center"/>
        <w:rPr>
          <w:sz w:val="28"/>
          <w:szCs w:val="28"/>
        </w:rPr>
      </w:pPr>
    </w:p>
    <w:p w:rsidR="009C2D24" w:rsidRDefault="00BF5D67">
      <w:pPr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соответствии с Федеральным законом </w:t>
      </w:r>
      <w:hyperlink r:id="rId7" w:tooltip="http://zakon.scli.ru:8111/content/act/bba0bfb1-06c7-4e50-a8d3-fe1045784bf1.html">
        <w:r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от 27.07.2010 № 210-ФЗ</w:t>
        </w:r>
      </w:hyperlink>
      <w:r>
        <w:rPr>
          <w:rFonts w:ascii="PT Astra Serif" w:hAnsi="PT Astra Serif"/>
          <w:color w:val="auto"/>
          <w:sz w:val="28"/>
          <w:szCs w:val="28"/>
        </w:rPr>
        <w:t xml:space="preserve"> «Об организации предоставления государственных и муниципальных услуг», на основании статей 7, 9, </w:t>
      </w:r>
      <w:r>
        <w:rPr>
          <w:rFonts w:ascii="PT Astra Serif" w:hAnsi="PT Astra Serif"/>
          <w:color w:val="auto"/>
          <w:sz w:val="28"/>
          <w:szCs w:val="28"/>
        </w:rPr>
        <w:t xml:space="preserve">45 </w:t>
      </w:r>
      <w:hyperlink r:id="rId8" w:tooltip="http://172.21.245.130:8080/content/act/7c0f5966-98e2-4fab-9496-e7daa0a47849.doc">
        <w:r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Устава муниципального образования город Новомосковск</w:t>
        </w:r>
      </w:hyperlink>
      <w:r>
        <w:rPr>
          <w:rFonts w:ascii="PT Astra Serif" w:hAnsi="PT Astra Serif"/>
          <w:color w:val="auto"/>
          <w:sz w:val="28"/>
          <w:szCs w:val="28"/>
        </w:rPr>
        <w:t>, администрация м</w:t>
      </w:r>
      <w:r>
        <w:rPr>
          <w:rFonts w:ascii="PT Astra Serif" w:hAnsi="PT Astra Serif"/>
          <w:color w:val="auto"/>
          <w:sz w:val="28"/>
          <w:szCs w:val="28"/>
        </w:rPr>
        <w:t>униципального образования ПОСТАНОВЛЯЕТ:</w:t>
      </w:r>
    </w:p>
    <w:p w:rsidR="009C2D24" w:rsidRDefault="00BF5D67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 Внести следующие изменения в постановление администрации муниципального образования город Новомосковск </w:t>
      </w:r>
      <w:r>
        <w:rPr>
          <w:sz w:val="28"/>
          <w:szCs w:val="28"/>
        </w:rPr>
        <w:t>от 21.12.2020 № 2844 «Об утверждении административного регламента предоставления администрацией муниципального</w:t>
      </w:r>
      <w:r>
        <w:rPr>
          <w:sz w:val="28"/>
          <w:szCs w:val="28"/>
        </w:rPr>
        <w:t xml:space="preserve"> образования город Новомосковск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- Постановление):</w:t>
      </w:r>
    </w:p>
    <w:p w:rsidR="009C2D24" w:rsidRDefault="00BF5D67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1.1. Преамбулу Постановления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C2D24" w:rsidRDefault="00BF5D67">
      <w:pPr>
        <w:ind w:right="-1" w:firstLine="709"/>
        <w:jc w:val="both"/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color w:val="auto"/>
          <w:sz w:val="28"/>
          <w:szCs w:val="28"/>
        </w:rPr>
        <w:t xml:space="preserve">В соответствии с Федеральным законом </w:t>
      </w:r>
      <w:hyperlink r:id="rId9" w:tooltip="http://zakon.scli.ru:8111/content/act/bba0bfb1-06c7-4e50-a8d3-fe1045784bf1.html">
        <w:r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 xml:space="preserve">от </w:t>
        </w:r>
        <w:r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27.07.2010 № 210-ФЗ</w:t>
        </w:r>
      </w:hyperlink>
      <w:r>
        <w:rPr>
          <w:rFonts w:ascii="PT Astra Serif" w:hAnsi="PT Astra Serif"/>
          <w:color w:val="auto"/>
          <w:sz w:val="28"/>
          <w:szCs w:val="28"/>
        </w:rPr>
        <w:t xml:space="preserve"> «Об организации предоставления государственных и муниципальных услуг», на основании статей 7, 9, 45 </w:t>
      </w:r>
      <w:hyperlink r:id="rId10" w:tooltip="http://172.21.245.130:8080/content/act/7c0f5966-98e2-4fab-9496-e7daa0a47849.doc">
        <w:r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Устава муниципального образования город Новомосковск</w:t>
        </w:r>
      </w:hyperlink>
      <w:r>
        <w:rPr>
          <w:rFonts w:ascii="PT Astra Serif" w:hAnsi="PT Astra Serif"/>
          <w:color w:val="auto"/>
          <w:sz w:val="28"/>
          <w:szCs w:val="28"/>
        </w:rPr>
        <w:t>, администрация муниципального образования ПОСТАНОВЛЯЕТ:».</w:t>
      </w:r>
    </w:p>
    <w:p w:rsidR="009C2D24" w:rsidRDefault="00BF5D67">
      <w:pPr>
        <w:ind w:right="-1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1.2. Приложение к Постановлению изложить в новой редакции согласно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приложению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к настоящему постан</w:t>
      </w:r>
      <w:r>
        <w:rPr>
          <w:rFonts w:ascii="PT Astra Serif" w:hAnsi="PT Astra Serif"/>
          <w:color w:val="auto"/>
          <w:sz w:val="28"/>
          <w:szCs w:val="28"/>
        </w:rPr>
        <w:t>овлению.</w:t>
      </w:r>
    </w:p>
    <w:p w:rsidR="009C2D24" w:rsidRDefault="00BF5D67">
      <w:pPr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8"/>
          <w:szCs w:val="28"/>
        </w:rPr>
        <w:t>1.3. Пункт 4 Постановления изложить в следующей редакции:</w:t>
      </w:r>
    </w:p>
    <w:p w:rsidR="009C2D24" w:rsidRDefault="00BF5D67">
      <w:pPr>
        <w:ind w:firstLine="709"/>
        <w:contextualSpacing/>
        <w:jc w:val="both"/>
        <w:rPr>
          <w:rFonts w:ascii="PT Astra Serif" w:eastAsia="Times New Roman" w:hAnsi="PT Astra Serif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auto"/>
          <w:sz w:val="28"/>
          <w:szCs w:val="28"/>
          <w:lang w:eastAsia="ru-RU"/>
        </w:rPr>
        <w:t>«4. Контроль за исполнением настоящего постановления возложить на заместителя главы администрации муниципального образования город Новомосковск Соловьева О.О.».</w:t>
      </w:r>
    </w:p>
    <w:p w:rsidR="009C2D24" w:rsidRDefault="00BF5D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</w:t>
      </w:r>
      <w:r>
        <w:rPr>
          <w:sz w:val="28"/>
          <w:szCs w:val="28"/>
        </w:rPr>
        <w:t>силу:</w:t>
      </w:r>
    </w:p>
    <w:p w:rsidR="009C2D24" w:rsidRDefault="00BF5D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  <w:lang w:eastAsia="ru-RU"/>
        </w:rPr>
        <w:t xml:space="preserve">Постановление администрации муниципального образования город Новомосковск </w:t>
      </w:r>
      <w:r>
        <w:rPr>
          <w:rFonts w:ascii="PT Astra Serif" w:hAnsi="PT Astra Serif"/>
          <w:sz w:val="28"/>
          <w:szCs w:val="28"/>
          <w:lang w:eastAsia="ru-RU"/>
        </w:rPr>
        <w:t>от 20 июля 2023 г. №2103 «</w:t>
      </w:r>
      <w:r>
        <w:rPr>
          <w:sz w:val="28"/>
          <w:szCs w:val="28"/>
          <w:lang w:eastAsia="ru-RU"/>
        </w:rPr>
        <w:t>О внесении изменений в приложение к постановлению администрации муниципального образования город Новомосковск от 21.12.2020 № 2844 «Об утверждении административного регламента предоставления администрацией муниципального образования город Новомосковск муни</w:t>
      </w:r>
      <w:r>
        <w:rPr>
          <w:sz w:val="28"/>
          <w:szCs w:val="28"/>
          <w:lang w:eastAsia="ru-RU"/>
        </w:rPr>
        <w:t xml:space="preserve">ципальной услуги </w:t>
      </w:r>
      <w:r>
        <w:rPr>
          <w:rFonts w:ascii="PT Astra Serif" w:hAnsi="PT Astra Serif"/>
          <w:sz w:val="28"/>
          <w:szCs w:val="28"/>
          <w:lang w:eastAsia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9C2D24" w:rsidRDefault="00BF5D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Постановление администрации муниципального образования город Новомосковск от </w:t>
      </w:r>
      <w:r>
        <w:rPr>
          <w:rFonts w:ascii="PT Astra Serif" w:hAnsi="PT Astra Serif"/>
          <w:sz w:val="28"/>
          <w:szCs w:val="28"/>
        </w:rPr>
        <w:t>17 октя</w:t>
      </w:r>
      <w:r>
        <w:rPr>
          <w:rFonts w:ascii="PT Astra Serif" w:hAnsi="PT Astra Serif"/>
          <w:sz w:val="28"/>
          <w:szCs w:val="28"/>
        </w:rPr>
        <w:t xml:space="preserve">бря 2023 г. №3456 </w:t>
      </w:r>
      <w:r>
        <w:rPr>
          <w:rFonts w:ascii="PT Astra Serif" w:hAnsi="PT Astra Serif"/>
          <w:sz w:val="28"/>
          <w:szCs w:val="28"/>
          <w:lang w:eastAsia="ru-RU"/>
        </w:rPr>
        <w:t xml:space="preserve">«О внесении изменений в приложение к постановлению администрации муниципального образования город Новомосковск от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21.12.2020 № 2844 «Об утверждении административного регламента предоставления администрацией муниципального образования горо</w:t>
      </w:r>
      <w:r>
        <w:rPr>
          <w:rFonts w:ascii="PT Astra Serif" w:hAnsi="PT Astra Serif"/>
          <w:sz w:val="28"/>
          <w:szCs w:val="28"/>
          <w:lang w:eastAsia="ru-RU"/>
        </w:rPr>
        <w:t>д Новомосковск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9C2D24" w:rsidRDefault="00BF5D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Постановление администрации муниципального образования город Ново</w:t>
      </w:r>
      <w:r>
        <w:rPr>
          <w:sz w:val="28"/>
          <w:szCs w:val="28"/>
          <w:lang w:eastAsia="ru-RU"/>
        </w:rPr>
        <w:t xml:space="preserve">московск </w:t>
      </w:r>
      <w:r>
        <w:rPr>
          <w:rFonts w:ascii="PT Astra Serif" w:hAnsi="PT Astra Serif"/>
          <w:sz w:val="28"/>
          <w:szCs w:val="28"/>
          <w:lang w:eastAsia="ru-RU"/>
        </w:rPr>
        <w:t>от 21 января 2025 г. №95 «</w:t>
      </w:r>
      <w:r>
        <w:rPr>
          <w:sz w:val="28"/>
          <w:szCs w:val="28"/>
          <w:lang w:eastAsia="ru-RU"/>
        </w:rPr>
        <w:t xml:space="preserve">О внесении изменений в приложение к постановлению администрации муниципального образования город Новомосковск от 21.12.2020 № 2844 «Об утверждении административного регламента предоставления администрацией муниципального </w:t>
      </w:r>
      <w:r>
        <w:rPr>
          <w:sz w:val="28"/>
          <w:szCs w:val="28"/>
          <w:lang w:eastAsia="ru-RU"/>
        </w:rPr>
        <w:t xml:space="preserve">образования город Новомосковск муниципальной услуги </w:t>
      </w:r>
      <w:r>
        <w:rPr>
          <w:rFonts w:ascii="PT Astra Serif" w:hAnsi="PT Astra Serif"/>
          <w:sz w:val="28"/>
          <w:szCs w:val="28"/>
          <w:lang w:eastAsia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.</w:t>
      </w:r>
    </w:p>
    <w:p w:rsidR="009C2D24" w:rsidRDefault="00BF5D67">
      <w:pPr>
        <w:pStyle w:val="21"/>
        <w:widowControl w:val="0"/>
        <w:tabs>
          <w:tab w:val="left" w:pos="1134"/>
        </w:tabs>
        <w:ind w:firstLine="709"/>
        <w:contextualSpacing/>
        <w:jc w:val="both"/>
        <w:outlineLvl w:val="1"/>
        <w:rPr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3.</w:t>
      </w:r>
      <w:r>
        <w:rPr>
          <w:rFonts w:ascii="PT Astra Serif" w:hAnsi="PT Astra Serif"/>
          <w:color w:val="auto"/>
          <w:sz w:val="28"/>
          <w:szCs w:val="28"/>
        </w:rPr>
        <w:tab/>
        <w:t xml:space="preserve">Управлению информатизации и массовых коммуникаций </w:t>
      </w:r>
      <w:r>
        <w:rPr>
          <w:rFonts w:ascii="PT Astra Serif" w:hAnsi="PT Astra Serif"/>
          <w:color w:val="auto"/>
          <w:sz w:val="28"/>
          <w:szCs w:val="28"/>
        </w:rPr>
        <w:t xml:space="preserve">в течение 5 рабочих дней со дня принятия настоящего постановления разместить его на официальном сайте муниципального образования город </w:t>
      </w:r>
      <w:r>
        <w:rPr>
          <w:color w:val="auto"/>
          <w:sz w:val="28"/>
          <w:szCs w:val="28"/>
        </w:rPr>
        <w:t>Новомосковск в информационно-телекоммуникационной сети «Интернет».</w:t>
      </w:r>
    </w:p>
    <w:p w:rsidR="009C2D24" w:rsidRDefault="00BF5D67">
      <w:pPr>
        <w:pStyle w:val="ae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Управлению информатизации и массовых коммуникаций, </w:t>
      </w:r>
      <w:r>
        <w:rPr>
          <w:sz w:val="28"/>
          <w:szCs w:val="28"/>
        </w:rPr>
        <w:t>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9C2D24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может быть обжаловано в суде в порядке, установленном законодательством Российской Федерации.</w:t>
      </w:r>
    </w:p>
    <w:p w:rsidR="009C2D24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официального обнародования.</w:t>
      </w:r>
    </w:p>
    <w:p w:rsidR="00BF5D67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BF5D67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BF5D67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BF5D67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BF5D67" w:rsidRDefault="00BF5D67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9C2D24" w:rsidRDefault="009C2D24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9C2D24" w:rsidRDefault="00BF5D67">
      <w:pPr>
        <w:ind w:left="4962"/>
        <w:contextualSpacing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Приложение</w:t>
      </w:r>
    </w:p>
    <w:p w:rsidR="009C2D24" w:rsidRDefault="00BF5D67">
      <w:pPr>
        <w:ind w:left="4962"/>
        <w:contextualSpacing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 </w:t>
      </w:r>
      <w:r>
        <w:rPr>
          <w:sz w:val="26"/>
          <w:szCs w:val="26"/>
          <w:lang w:eastAsia="ru-RU"/>
        </w:rPr>
        <w:t>постановлению администрации</w:t>
      </w:r>
    </w:p>
    <w:p w:rsidR="009C2D24" w:rsidRDefault="00BF5D67">
      <w:pPr>
        <w:ind w:left="4962"/>
        <w:contextualSpacing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9C2D24" w:rsidRDefault="00BF5D67">
      <w:pPr>
        <w:ind w:left="4962"/>
        <w:contextualSpacing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Новомосковск</w:t>
      </w:r>
    </w:p>
    <w:p w:rsidR="009C2D24" w:rsidRDefault="00BF5D67">
      <w:pPr>
        <w:ind w:left="4962"/>
        <w:contextualSpacing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от ___________ №________</w:t>
      </w:r>
    </w:p>
    <w:p w:rsidR="009C2D24" w:rsidRDefault="009C2D24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9C2D24" w:rsidRDefault="00BF5D67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Административный регламент предоставления администрацией муниципального образования город Новомосковск муниципальной услуги</w:t>
      </w:r>
    </w:p>
    <w:p w:rsidR="009C2D24" w:rsidRDefault="00BF5D67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«</w:t>
      </w:r>
      <w:r>
        <w:rPr>
          <w:rFonts w:ascii="PT Astra Serif" w:hAnsi="PT Astra Serif"/>
          <w:b/>
          <w:sz w:val="28"/>
        </w:rPr>
        <w:t xml:space="preserve">Направление уведомления о </w:t>
      </w:r>
      <w:r>
        <w:rPr>
          <w:rFonts w:ascii="PT Astra Serif" w:hAnsi="PT Astra Serif"/>
          <w:b/>
          <w:sz w:val="28"/>
        </w:rPr>
        <w:t>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PT Astra Serif" w:hAnsi="PT Astra Serif"/>
          <w:b/>
          <w:sz w:val="28"/>
        </w:rPr>
        <w:t>»</w:t>
      </w:r>
    </w:p>
    <w:p w:rsidR="009C2D24" w:rsidRDefault="009C2D24">
      <w:pPr>
        <w:widowControl w:val="0"/>
        <w:jc w:val="center"/>
        <w:rPr>
          <w:rFonts w:ascii="PT Astra Serif" w:hAnsi="PT Astra Serif"/>
        </w:rPr>
      </w:pPr>
    </w:p>
    <w:p w:rsidR="009C2D24" w:rsidRDefault="00BF5D67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lastRenderedPageBreak/>
        <w:t>I. Общие положения</w:t>
      </w:r>
    </w:p>
    <w:p w:rsidR="009C2D24" w:rsidRDefault="00BF5D67">
      <w:pPr>
        <w:keepNext/>
        <w:keepLines/>
        <w:widowControl w:val="0"/>
        <w:spacing w:before="240" w:after="160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Предмет регулирования административного регламента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Настоящий Административный регламент предоставления муниципаль</w:t>
      </w:r>
      <w:r>
        <w:rPr>
          <w:rFonts w:ascii="PT Astra Serif" w:hAnsi="PT Astra Serif"/>
          <w:sz w:val="28"/>
        </w:rPr>
        <w:t xml:space="preserve">ной услуги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  <w:lang w:eastAsia="ru-RU"/>
        </w:rPr>
        <w:t>устанавливает порядок и стандарт предоставления Услуги</w:t>
      </w:r>
      <w:r>
        <w:rPr>
          <w:rStyle w:val="a8"/>
          <w:rFonts w:ascii="PT Astra Serif" w:hAnsi="PT Astra Serif"/>
          <w:sz w:val="28"/>
        </w:rPr>
        <w:footnoteReference w:id="1"/>
      </w:r>
      <w:r>
        <w:rPr>
          <w:rFonts w:ascii="PT Astra Serif" w:hAnsi="PT Astra Serif"/>
          <w:sz w:val="28"/>
        </w:rPr>
        <w:t>.</w:t>
      </w:r>
    </w:p>
    <w:p w:rsidR="009C2D24" w:rsidRDefault="009C2D24">
      <w:pPr>
        <w:widowControl w:val="0"/>
        <w:spacing w:after="160"/>
        <w:ind w:firstLine="709"/>
        <w:contextualSpacing/>
        <w:jc w:val="both"/>
      </w:pPr>
    </w:p>
    <w:p w:rsidR="009C2D24" w:rsidRDefault="00BF5D67">
      <w:pPr>
        <w:widowControl w:val="0"/>
        <w:spacing w:after="160"/>
        <w:ind w:firstLine="709"/>
        <w:contextualSpacing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:rsidR="009C2D24" w:rsidRDefault="009C2D24">
      <w:pPr>
        <w:widowControl w:val="0"/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Услуга предоставляет</w:t>
      </w:r>
      <w:r>
        <w:rPr>
          <w:rFonts w:ascii="PT Astra Serif" w:hAnsi="PT Astra Serif"/>
          <w:sz w:val="28"/>
        </w:rPr>
        <w:t xml:space="preserve">ся физическим лицам </w:t>
      </w:r>
      <w:r>
        <w:rPr>
          <w:rFonts w:ascii="PT Astra Serif" w:hAnsi="PT Astra Serif"/>
          <w:sz w:val="28"/>
        </w:rPr>
        <w:t xml:space="preserve">в том числе индивидуальным предпринимателям, юридическим лицам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застройщикам или техническим заказчикам. </w:t>
      </w:r>
      <w:r>
        <w:rPr>
          <w:rFonts w:ascii="PT Astra Serif" w:hAnsi="PT Astra Serif"/>
          <w:sz w:val="28"/>
        </w:rPr>
        <w:t xml:space="preserve">В целях получения муниципальной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 (далее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представитель).</w:t>
      </w:r>
    </w:p>
    <w:p w:rsidR="009C2D24" w:rsidRDefault="009C2D24">
      <w:pPr>
        <w:widowControl w:val="0"/>
        <w:jc w:val="both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spacing w:after="160"/>
        <w:ind w:firstLine="709"/>
        <w:contextualSpacing/>
        <w:jc w:val="center"/>
      </w:pPr>
      <w:r>
        <w:rPr>
          <w:rFonts w:ascii="PT Astra Serif" w:hAnsi="PT Astra Serif"/>
          <w:b/>
          <w:sz w:val="28"/>
        </w:rPr>
        <w:t>Требование предоставления заявителю муниципальн</w:t>
      </w:r>
      <w:r>
        <w:rPr>
          <w:rFonts w:ascii="PT Astra Serif" w:hAnsi="PT Astra Serif"/>
          <w:b/>
          <w:sz w:val="28"/>
        </w:rPr>
        <w:t>ой услуги в соответствии с категориями (признаками) заявителя, 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br/>
      </w:r>
    </w:p>
    <w:p w:rsidR="009C2D24" w:rsidRDefault="00BF5D67">
      <w:pPr>
        <w:widowControl w:val="0"/>
        <w:spacing w:after="160"/>
        <w:ind w:firstLine="709"/>
        <w:contextualSpacing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Услуга предоставляется </w:t>
      </w:r>
      <w:r>
        <w:rPr>
          <w:rFonts w:ascii="PT Astra Serif" w:hAnsi="PT Astra Serif"/>
          <w:sz w:val="28"/>
        </w:rPr>
        <w:t>в соответствии с категориями (признаками) заявителей, сведения о которых размещаются в реестре услуг и на Едином портале.</w:t>
      </w:r>
    </w:p>
    <w:p w:rsidR="009C2D24" w:rsidRDefault="00BF5D67">
      <w:pPr>
        <w:keepNext/>
        <w:keepLines/>
        <w:widowControl w:val="0"/>
        <w:spacing w:before="480" w:after="160"/>
        <w:jc w:val="center"/>
        <w:outlineLvl w:val="0"/>
      </w:pPr>
      <w:r>
        <w:rPr>
          <w:rFonts w:ascii="PT Astra Serif" w:hAnsi="PT Astra Serif"/>
          <w:b/>
          <w:sz w:val="28"/>
        </w:rPr>
        <w:t>II. Стандарт предоставления муниципальной услуги</w:t>
      </w:r>
    </w:p>
    <w:p w:rsidR="009C2D24" w:rsidRDefault="00BF5D67">
      <w:pPr>
        <w:keepNext/>
        <w:keepLines/>
        <w:widowControl w:val="0"/>
        <w:spacing w:before="40" w:after="160"/>
        <w:jc w:val="center"/>
        <w:outlineLvl w:val="1"/>
      </w:pPr>
      <w:r>
        <w:rPr>
          <w:rFonts w:ascii="PT Astra Serif" w:hAnsi="PT Astra Serif"/>
          <w:b/>
          <w:sz w:val="28"/>
        </w:rPr>
        <w:t>Наименование муниципальной услуги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Направление уведомления о планируемом сносе объекта</w:t>
      </w:r>
      <w:r>
        <w:rPr>
          <w:rFonts w:ascii="PT Astra Serif" w:hAnsi="PT Astra Serif"/>
          <w:sz w:val="28"/>
        </w:rPr>
        <w:t xml:space="preserve"> капитального строительства и уведомления о завершении сноса объекта капитального строительства.</w:t>
      </w:r>
    </w:p>
    <w:p w:rsidR="009C2D24" w:rsidRDefault="009C2D24">
      <w:pPr>
        <w:widowControl w:val="0"/>
        <w:spacing w:after="160"/>
        <w:ind w:firstLine="709"/>
        <w:contextualSpacing/>
        <w:jc w:val="center"/>
      </w:pPr>
    </w:p>
    <w:p w:rsidR="009C2D24" w:rsidRDefault="00BF5D67">
      <w:pPr>
        <w:widowControl w:val="0"/>
        <w:spacing w:after="160"/>
        <w:ind w:firstLine="709"/>
        <w:contextualSpacing/>
        <w:jc w:val="center"/>
      </w:pPr>
      <w:r>
        <w:rPr>
          <w:rFonts w:ascii="PT Astra Serif" w:hAnsi="PT Astra Serif"/>
          <w:b/>
          <w:sz w:val="28"/>
        </w:rPr>
        <w:t>Наименование органа, предоставляющего муниципальную услугу</w:t>
      </w:r>
    </w:p>
    <w:p w:rsidR="009C2D24" w:rsidRDefault="009C2D24">
      <w:pPr>
        <w:widowControl w:val="0"/>
        <w:spacing w:after="160"/>
        <w:ind w:firstLine="709"/>
        <w:contextualSpacing/>
        <w:jc w:val="center"/>
      </w:pP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Услуга предоставляется администрацией </w:t>
      </w:r>
      <w:r>
        <w:rPr>
          <w:rFonts w:ascii="PT Astra Serif" w:hAnsi="PT Astra Serif"/>
          <w:sz w:val="28"/>
          <w:lang w:eastAsia="ru-RU"/>
        </w:rPr>
        <w:t>муниципального образования город Новомосковск (далее - админ</w:t>
      </w:r>
      <w:r>
        <w:rPr>
          <w:rFonts w:ascii="PT Astra Serif" w:hAnsi="PT Astra Serif"/>
          <w:sz w:val="28"/>
          <w:lang w:eastAsia="ru-RU"/>
        </w:rPr>
        <w:t>истрация)</w:t>
      </w:r>
      <w:r>
        <w:rPr>
          <w:rFonts w:ascii="PT Astra Serif" w:hAnsi="PT Astra Serif"/>
          <w:sz w:val="28"/>
        </w:rPr>
        <w:t>.</w:t>
      </w:r>
    </w:p>
    <w:p w:rsidR="009C2D24" w:rsidRDefault="00BF5D67">
      <w:pPr>
        <w:widowControl w:val="0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Структурное подразделение администрации, ответственное за непосредственное предоставление муниципальной </w:t>
      </w:r>
      <w:proofErr w:type="gramStart"/>
      <w:r>
        <w:rPr>
          <w:rFonts w:ascii="PT Astra Serif" w:hAnsi="PT Astra Serif"/>
          <w:sz w:val="28"/>
        </w:rPr>
        <w:t>услуги  -</w:t>
      </w:r>
      <w:proofErr w:type="gramEnd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lang w:eastAsia="ru-RU"/>
        </w:rPr>
        <w:t>управление архитектуры и градостроительства администрации муниципального образования город Новомосковск.</w:t>
      </w:r>
    </w:p>
    <w:p w:rsidR="009C2D24" w:rsidRDefault="00BF5D67">
      <w:pPr>
        <w:keepNext/>
        <w:keepLines/>
        <w:widowControl w:val="0"/>
        <w:spacing w:before="480" w:after="240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lastRenderedPageBreak/>
        <w:t>Результат предоставления м</w:t>
      </w:r>
      <w:r>
        <w:rPr>
          <w:rFonts w:ascii="PT Astra Serif" w:hAnsi="PT Astra Serif"/>
          <w:b/>
          <w:sz w:val="28"/>
        </w:rPr>
        <w:t>униципальной услуги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При обращении с уведомлением о планируемом сносе объекта капитального строительства результатами предоставления Услуги являются: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направление поступившего уведомления о планируемом сносе объекта капитального строительства в адрес комит</w:t>
      </w:r>
      <w:r>
        <w:rPr>
          <w:rFonts w:ascii="PT Astra Serif" w:hAnsi="PT Astra Serif"/>
          <w:sz w:val="28"/>
        </w:rPr>
        <w:t xml:space="preserve">ета Тульской области по архитектуре и градостроительству для размещения в информационной системе обеспечения градостроительной </w:t>
      </w:r>
      <w:proofErr w:type="gramStart"/>
      <w:r>
        <w:rPr>
          <w:rFonts w:ascii="PT Astra Serif" w:hAnsi="PT Astra Serif"/>
          <w:sz w:val="28"/>
        </w:rPr>
        <w:t>деятельности  (</w:t>
      </w:r>
      <w:proofErr w:type="gramEnd"/>
      <w:r>
        <w:rPr>
          <w:rFonts w:ascii="PT Astra Serif" w:hAnsi="PT Astra Serif"/>
          <w:sz w:val="28"/>
        </w:rPr>
        <w:t xml:space="preserve">документ в электронной форме) и извещение заявителя о </w:t>
      </w:r>
      <w:r>
        <w:rPr>
          <w:rFonts w:ascii="PT Astra Serif" w:hAnsi="PT Astra Serif"/>
          <w:sz w:val="28"/>
        </w:rPr>
        <w:t>приеме</w:t>
      </w:r>
      <w:r>
        <w:rPr>
          <w:rFonts w:ascii="PT Astra Serif" w:hAnsi="PT Astra Serif"/>
          <w:sz w:val="28"/>
        </w:rPr>
        <w:t xml:space="preserve"> уведомления о планируемом сносе объекта капитального </w:t>
      </w:r>
      <w:r>
        <w:rPr>
          <w:rFonts w:ascii="PT Astra Serif" w:hAnsi="PT Astra Serif"/>
          <w:sz w:val="28"/>
        </w:rPr>
        <w:t>строительства (документ на бумажном носителе или в форме электронного документа);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отказ в предоставлении Услуги.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b/>
          <w:sz w:val="28"/>
        </w:rPr>
        <w:t>При обращении с уведомлением о завершении сноса объекта капитального строительства результатами предоставления Услуги являются: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направление пос</w:t>
      </w:r>
      <w:r>
        <w:rPr>
          <w:rFonts w:ascii="PT Astra Serif" w:hAnsi="PT Astra Serif"/>
          <w:sz w:val="28"/>
        </w:rPr>
        <w:t>тупившего уведомления о завершении сноса объекта капитального строительства в адрес комитета Тульской области по архитектуре и градостроительству для размещения в информационной системе обеспечения градостроительной деятельности (документ в электронной фор</w:t>
      </w:r>
      <w:r>
        <w:rPr>
          <w:rFonts w:ascii="PT Astra Serif" w:hAnsi="PT Astra Serif"/>
          <w:sz w:val="28"/>
        </w:rPr>
        <w:t xml:space="preserve">ме) и извещение </w:t>
      </w:r>
      <w:proofErr w:type="gramStart"/>
      <w:r>
        <w:rPr>
          <w:rFonts w:ascii="PT Astra Serif" w:hAnsi="PT Astra Serif"/>
          <w:sz w:val="28"/>
        </w:rPr>
        <w:t>заявителя  о</w:t>
      </w:r>
      <w:proofErr w:type="gramEnd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приеме</w:t>
      </w:r>
      <w:r>
        <w:rPr>
          <w:rFonts w:ascii="PT Astra Serif" w:hAnsi="PT Astra Serif"/>
          <w:sz w:val="28"/>
        </w:rPr>
        <w:t xml:space="preserve"> уведомления о завершении сноса объекта капитального строительства; (документ на бумажном носителе или в форме электронного документа);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отказ в предоставлении Услуги.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Формирование реестровой записи в результате </w:t>
      </w:r>
      <w:r>
        <w:rPr>
          <w:rFonts w:ascii="PT Astra Serif" w:hAnsi="PT Astra Serif"/>
          <w:sz w:val="28"/>
        </w:rPr>
        <w:t>предоставления Услуги не предусмотрено.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Результаты предоставления Услуги могут быть получены в МФЦ, путем направления почтового отправления, в личном кабинете на Едином портале.</w:t>
      </w:r>
    </w:p>
    <w:p w:rsidR="009C2D24" w:rsidRDefault="00BF5D67">
      <w:pPr>
        <w:keepNext/>
        <w:keepLines/>
        <w:widowControl w:val="0"/>
        <w:spacing w:before="480" w:after="240"/>
        <w:jc w:val="center"/>
        <w:outlineLvl w:val="1"/>
      </w:pPr>
      <w:r>
        <w:rPr>
          <w:rFonts w:ascii="PT Astra Serif" w:hAnsi="PT Astra Serif"/>
          <w:b/>
          <w:sz w:val="28"/>
        </w:rPr>
        <w:t>Срок предоставления муниципальной услуги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Максимальный срок предоставления </w:t>
      </w:r>
      <w:r>
        <w:rPr>
          <w:rFonts w:ascii="PT Astra Serif" w:hAnsi="PT Astra Serif"/>
          <w:sz w:val="28"/>
        </w:rPr>
        <w:t>Услуги со дня регистрации запроса о предоставлении Услуги составляет:</w:t>
      </w:r>
    </w:p>
    <w:p w:rsidR="009C2D24" w:rsidRDefault="00BF5D67">
      <w:pPr>
        <w:widowControl w:val="0"/>
        <w:ind w:firstLine="709"/>
        <w:contextualSpacing/>
        <w:jc w:val="both"/>
        <w:rPr>
          <w:shd w:val="clear" w:color="auto" w:fill="F8D957"/>
        </w:rPr>
      </w:pPr>
      <w:r>
        <w:rPr>
          <w:rFonts w:ascii="PT Astra Serif" w:hAnsi="PT Astra Serif"/>
          <w:sz w:val="28"/>
        </w:rPr>
        <w:t>а) в МФЦ независимо от категории (признаков) заявителя</w:t>
      </w:r>
      <w:r>
        <w:rPr>
          <w:rFonts w:ascii="PT Astra Serif" w:hAnsi="PT Astra Serif"/>
          <w:sz w:val="28"/>
        </w:rPr>
        <w:t xml:space="preserve"> —</w:t>
      </w:r>
      <w:r>
        <w:rPr>
          <w:rFonts w:ascii="PT Astra Serif" w:hAnsi="PT Astra Serif"/>
          <w:sz w:val="28"/>
        </w:rPr>
        <w:t xml:space="preserve"> 5 рабочих дней;</w:t>
      </w:r>
    </w:p>
    <w:p w:rsidR="009C2D24" w:rsidRDefault="00BF5D67">
      <w:pPr>
        <w:widowControl w:val="0"/>
        <w:ind w:firstLine="709"/>
        <w:contextualSpacing/>
        <w:jc w:val="both"/>
        <w:rPr>
          <w:shd w:val="clear" w:color="auto" w:fill="F8D957"/>
        </w:rPr>
      </w:pPr>
      <w:r>
        <w:rPr>
          <w:rFonts w:ascii="PT Astra Serif" w:hAnsi="PT Astra Serif"/>
          <w:sz w:val="28"/>
        </w:rPr>
        <w:t xml:space="preserve">б) посредством Единого портала независимо от категории (признаков) заявителя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5 рабочих дней;</w:t>
      </w:r>
    </w:p>
    <w:p w:rsidR="009C2D24" w:rsidRDefault="00BF5D67">
      <w:pPr>
        <w:widowControl w:val="0"/>
        <w:ind w:firstLine="709"/>
        <w:contextualSpacing/>
        <w:jc w:val="both"/>
        <w:rPr>
          <w:shd w:val="clear" w:color="auto" w:fill="F8D957"/>
        </w:rPr>
      </w:pPr>
      <w:r>
        <w:rPr>
          <w:rFonts w:ascii="PT Astra Serif" w:hAnsi="PT Astra Serif"/>
          <w:sz w:val="28"/>
        </w:rPr>
        <w:t>в) посредством поч</w:t>
      </w:r>
      <w:r>
        <w:rPr>
          <w:rFonts w:ascii="PT Astra Serif" w:hAnsi="PT Astra Serif"/>
          <w:sz w:val="28"/>
        </w:rPr>
        <w:t xml:space="preserve">тового отправления независимо от категории (признаков) заявителя </w:t>
      </w:r>
      <w:r>
        <w:rPr>
          <w:rFonts w:ascii="PT Astra Serif" w:hAnsi="PT Astra Serif"/>
          <w:sz w:val="28"/>
        </w:rPr>
        <w:t xml:space="preserve">— </w:t>
      </w:r>
      <w:r>
        <w:rPr>
          <w:rFonts w:ascii="PT Astra Serif" w:hAnsi="PT Astra Serif"/>
          <w:sz w:val="28"/>
        </w:rPr>
        <w:t>5 рабочих дней.</w:t>
      </w:r>
    </w:p>
    <w:p w:rsidR="009C2D24" w:rsidRDefault="00BF5D67">
      <w:pPr>
        <w:keepNext/>
        <w:keepLines/>
        <w:widowControl w:val="0"/>
        <w:spacing w:before="480" w:after="240"/>
        <w:jc w:val="center"/>
        <w:outlineLvl w:val="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/>
          <w:sz w:val="28"/>
        </w:rPr>
        <w:br/>
        <w:t>при предоставлении муниципальной услуги, и способы ее взимания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 Услуга предоставляется бесплатно.</w:t>
      </w:r>
    </w:p>
    <w:p w:rsidR="009C2D24" w:rsidRDefault="009C2D24">
      <w:pPr>
        <w:widowControl w:val="0"/>
        <w:spacing w:after="160"/>
        <w:ind w:firstLine="709"/>
        <w:contextualSpacing/>
        <w:jc w:val="both"/>
      </w:pPr>
    </w:p>
    <w:p w:rsidR="009C2D24" w:rsidRDefault="00BF5D67">
      <w:pPr>
        <w:keepNext/>
        <w:keepLines/>
        <w:widowControl w:val="0"/>
        <w:spacing w:before="480" w:after="240"/>
        <w:jc w:val="center"/>
        <w:outlineLvl w:val="1"/>
      </w:pPr>
      <w:r>
        <w:rPr>
          <w:rFonts w:ascii="PT Astra Serif" w:hAnsi="PT Astra Serif"/>
          <w:b/>
          <w:sz w:val="28"/>
        </w:rPr>
        <w:lastRenderedPageBreak/>
        <w:t xml:space="preserve">Максимальный срок ожидания в очереди </w:t>
      </w:r>
      <w:r>
        <w:rPr>
          <w:rFonts w:ascii="PT Astra Serif" w:hAnsi="PT Astra Serif"/>
          <w:b/>
          <w:sz w:val="28"/>
        </w:rPr>
        <w:t>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C2D24" w:rsidRDefault="009C2D24">
      <w:pPr>
        <w:widowControl w:val="0"/>
        <w:spacing w:after="160"/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Максимальный срок ожидания в очереди при подаче запроса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составляет 15 минут. 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Максимальный срок ожидания в очереди при получ</w:t>
      </w:r>
      <w:r>
        <w:rPr>
          <w:rFonts w:ascii="PT Astra Serif" w:hAnsi="PT Astra Serif"/>
          <w:sz w:val="28"/>
        </w:rPr>
        <w:t>ении результата Услуги составляет 15 минут.</w:t>
      </w:r>
    </w:p>
    <w:p w:rsidR="009C2D24" w:rsidRDefault="009C2D24">
      <w:pPr>
        <w:widowControl w:val="0"/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spacing w:after="160"/>
        <w:ind w:firstLine="709"/>
        <w:contextualSpacing/>
        <w:jc w:val="center"/>
      </w:pPr>
      <w:r>
        <w:rPr>
          <w:rFonts w:ascii="PT Astra Serif" w:hAnsi="PT Astra Serif"/>
          <w:b/>
          <w:sz w:val="28"/>
        </w:rPr>
        <w:t>Срок регистрации запроса заявителя о предоставлении муниципальной услуги</w:t>
      </w:r>
    </w:p>
    <w:p w:rsidR="009C2D24" w:rsidRDefault="009C2D24">
      <w:pPr>
        <w:widowControl w:val="0"/>
        <w:spacing w:after="160"/>
        <w:ind w:firstLine="709"/>
        <w:contextualSpacing/>
        <w:jc w:val="center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t xml:space="preserve"> </w:t>
      </w:r>
      <w:r>
        <w:rPr>
          <w:rFonts w:ascii="PT Astra Serif" w:hAnsi="PT Astra Serif"/>
          <w:sz w:val="28"/>
        </w:rPr>
        <w:t>Срок регистрации запроса и документов составляет:</w:t>
      </w:r>
    </w:p>
    <w:p w:rsidR="009C2D24" w:rsidRDefault="00BF5D67">
      <w:pPr>
        <w:widowControl w:val="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а) в </w:t>
      </w:r>
      <w:proofErr w:type="gramStart"/>
      <w:r>
        <w:rPr>
          <w:rFonts w:ascii="PT Astra Serif" w:hAnsi="PT Astra Serif"/>
          <w:sz w:val="28"/>
        </w:rPr>
        <w:t xml:space="preserve">МФЦ  </w:t>
      </w:r>
      <w:r>
        <w:rPr>
          <w:rFonts w:ascii="PT Astra Serif" w:hAnsi="PT Astra Serif"/>
          <w:sz w:val="28"/>
        </w:rPr>
        <w:t>—</w:t>
      </w:r>
      <w:proofErr w:type="gramEnd"/>
      <w:r>
        <w:rPr>
          <w:rFonts w:ascii="PT Astra Serif" w:hAnsi="PT Astra Serif"/>
          <w:sz w:val="28"/>
        </w:rPr>
        <w:t xml:space="preserve">  1 рабочий день;</w:t>
      </w:r>
    </w:p>
    <w:p w:rsidR="009C2D24" w:rsidRDefault="00BF5D67">
      <w:pPr>
        <w:widowControl w:val="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б) на Едином портале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 1 рабочий день;</w:t>
      </w:r>
    </w:p>
    <w:p w:rsidR="009C2D24" w:rsidRDefault="00BF5D67">
      <w:pPr>
        <w:widowControl w:val="0"/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в) при почтовом </w:t>
      </w:r>
      <w:proofErr w:type="gramStart"/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тправлении  </w:t>
      </w:r>
      <w:r>
        <w:rPr>
          <w:rFonts w:ascii="PT Astra Serif" w:hAnsi="PT Astra Serif"/>
          <w:sz w:val="28"/>
        </w:rPr>
        <w:t>—</w:t>
      </w:r>
      <w:proofErr w:type="gramEnd"/>
      <w:r>
        <w:rPr>
          <w:rFonts w:ascii="PT Astra Serif" w:hAnsi="PT Astra Serif"/>
          <w:sz w:val="28"/>
        </w:rPr>
        <w:t xml:space="preserve"> 1 рабочий день.</w:t>
      </w:r>
    </w:p>
    <w:p w:rsidR="009C2D24" w:rsidRDefault="009C2D24">
      <w:pPr>
        <w:widowControl w:val="0"/>
        <w:spacing w:after="160"/>
        <w:ind w:firstLine="709"/>
        <w:contextualSpacing/>
        <w:jc w:val="both"/>
      </w:pPr>
    </w:p>
    <w:p w:rsidR="009C2D24" w:rsidRDefault="00BF5D67">
      <w:pPr>
        <w:widowControl w:val="0"/>
        <w:jc w:val="center"/>
      </w:pPr>
      <w:r>
        <w:rPr>
          <w:rFonts w:ascii="PT Astra Serif" w:hAnsi="PT Astra Serif"/>
          <w:b/>
          <w:sz w:val="28"/>
        </w:rPr>
        <w:t>Требования к помещениям, в которых предоставляется муниципальная услуга</w:t>
      </w:r>
    </w:p>
    <w:p w:rsidR="009C2D24" w:rsidRDefault="009C2D24">
      <w:pPr>
        <w:widowControl w:val="0"/>
        <w:spacing w:after="160"/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Требования к</w:t>
      </w:r>
      <w:r>
        <w:rPr>
          <w:sz w:val="28"/>
        </w:rPr>
        <w:t xml:space="preserve"> помещениям, в</w:t>
      </w:r>
      <w:r>
        <w:rPr>
          <w:rFonts w:ascii="PT Astra Serif" w:hAnsi="PT Astra Serif"/>
          <w:sz w:val="28"/>
        </w:rPr>
        <w:t xml:space="preserve"> которых </w:t>
      </w:r>
      <w:proofErr w:type="gramStart"/>
      <w:r>
        <w:rPr>
          <w:rFonts w:ascii="PT Astra Serif" w:hAnsi="PT Astra Serif"/>
          <w:sz w:val="28"/>
        </w:rPr>
        <w:t>предоставляется  Услуга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размещены на официальном сайте Органа местного самоуправления в </w:t>
      </w:r>
      <w:r>
        <w:rPr>
          <w:rFonts w:ascii="PT Astra Serif" w:hAnsi="PT Astra Serif"/>
          <w:sz w:val="28"/>
        </w:rPr>
        <w:t>информационно-телекоммуникационной</w:t>
      </w:r>
      <w:r>
        <w:rPr>
          <w:sz w:val="28"/>
        </w:rPr>
        <w:t xml:space="preserve"> сети «Интернет», а также на Едином портале.</w:t>
      </w:r>
    </w:p>
    <w:p w:rsidR="009C2D24" w:rsidRDefault="009C2D24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</w:rPr>
      </w:pPr>
    </w:p>
    <w:p w:rsidR="009C2D24" w:rsidRDefault="00BF5D67">
      <w:pPr>
        <w:widowControl w:val="0"/>
        <w:jc w:val="center"/>
      </w:pPr>
      <w:r>
        <w:rPr>
          <w:rFonts w:ascii="PT Astra Serif" w:hAnsi="PT Astra Serif"/>
          <w:b/>
          <w:sz w:val="28"/>
        </w:rPr>
        <w:t>Показатели доступности и качества муниципальной услуги</w:t>
      </w:r>
    </w:p>
    <w:p w:rsidR="009C2D24" w:rsidRDefault="009C2D24">
      <w:pPr>
        <w:widowControl w:val="0"/>
        <w:jc w:val="center"/>
      </w:pP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</w:rPr>
      </w:pPr>
      <w:r>
        <w:t xml:space="preserve"> </w:t>
      </w:r>
      <w:r>
        <w:rPr>
          <w:rFonts w:ascii="PT Astra Serif" w:hAnsi="PT Astra Serif"/>
          <w:sz w:val="28"/>
        </w:rPr>
        <w:t xml:space="preserve">Показатели </w:t>
      </w:r>
      <w:r>
        <w:rPr>
          <w:sz w:val="28"/>
        </w:rPr>
        <w:t xml:space="preserve">доступности и качества Услуги, размещены на официальном сайте Органа местного самоуправления в </w:t>
      </w:r>
      <w:r>
        <w:rPr>
          <w:rFonts w:ascii="PT Astra Serif" w:hAnsi="PT Astra Serif"/>
          <w:sz w:val="28"/>
        </w:rPr>
        <w:t>информационно-телекоммуникационной</w:t>
      </w:r>
      <w:r>
        <w:rPr>
          <w:sz w:val="28"/>
        </w:rPr>
        <w:t xml:space="preserve"> сети «Интернет», а также на Едином портале.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</w:rPr>
      </w:pPr>
      <w:r>
        <w:rPr>
          <w:sz w:val="28"/>
        </w:rPr>
        <w:t>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</w:t>
      </w:r>
      <w:r>
        <w:rPr>
          <w:sz w:val="28"/>
        </w:rPr>
        <w:t xml:space="preserve"> на каждом этапе) осуществляется:</w:t>
      </w:r>
    </w:p>
    <w:p w:rsidR="009C2D24" w:rsidRDefault="00BF5D67">
      <w:pPr>
        <w:widowControl w:val="0"/>
        <w:spacing w:after="160"/>
        <w:ind w:firstLine="709"/>
        <w:contextualSpacing/>
        <w:jc w:val="both"/>
        <w:rPr>
          <w:sz w:val="28"/>
        </w:rPr>
      </w:pPr>
      <w:r>
        <w:rPr>
          <w:sz w:val="28"/>
        </w:rPr>
        <w:t>1) работником МФЦ;</w:t>
      </w:r>
    </w:p>
    <w:p w:rsidR="009C2D24" w:rsidRDefault="00BF5D67">
      <w:pPr>
        <w:widowControl w:val="0"/>
        <w:spacing w:after="160"/>
        <w:ind w:firstLine="709"/>
        <w:contextualSpacing/>
        <w:jc w:val="both"/>
        <w:rPr>
          <w:sz w:val="28"/>
        </w:rPr>
      </w:pPr>
      <w:r>
        <w:rPr>
          <w:sz w:val="28"/>
        </w:rPr>
        <w:t>2) путем оформления информационных стендов в местах предоставления Услуги;</w:t>
      </w:r>
    </w:p>
    <w:p w:rsidR="009C2D24" w:rsidRDefault="00BF5D67">
      <w:pPr>
        <w:widowControl w:val="0"/>
        <w:spacing w:after="160"/>
        <w:ind w:firstLine="709"/>
        <w:contextualSpacing/>
        <w:jc w:val="both"/>
        <w:rPr>
          <w:sz w:val="28"/>
        </w:rPr>
      </w:pPr>
      <w:r>
        <w:rPr>
          <w:sz w:val="28"/>
        </w:rPr>
        <w:t>3) путем размещения информации на официальном сайте Органа местного самоуправления в информационно-телекоммуникационной сети «Ин</w:t>
      </w:r>
      <w:r>
        <w:rPr>
          <w:sz w:val="28"/>
        </w:rPr>
        <w:t>тернет» и на Едином портале;</w:t>
      </w:r>
    </w:p>
    <w:p w:rsidR="009C2D24" w:rsidRDefault="00BF5D67">
      <w:pPr>
        <w:widowControl w:val="0"/>
        <w:spacing w:after="160"/>
        <w:ind w:firstLine="709"/>
        <w:contextualSpacing/>
        <w:jc w:val="both"/>
        <w:rPr>
          <w:sz w:val="28"/>
        </w:rPr>
      </w:pPr>
      <w:r>
        <w:rPr>
          <w:sz w:val="28"/>
        </w:rPr>
        <w:t>4) посредством ответов на устные, письменные обращения граждан и обращения, поступившие посредством телефонной связи.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</w:rPr>
        <w:t xml:space="preserve"> Информирование заявителей, не имеющих учетной записи на Едином портале, о текущем статусе оказания Услуги, о</w:t>
      </w:r>
      <w:r>
        <w:rPr>
          <w:sz w:val="28"/>
        </w:rPr>
        <w:t>б изменении статуса получения Услуги, о предстоящих шагах и действиях, которые заявитель должен совершить при получении Услуги, осуществляется должностным лицом Органа местного самоуправления:</w:t>
      </w:r>
    </w:p>
    <w:p w:rsidR="009C2D24" w:rsidRDefault="00BF5D67">
      <w:pPr>
        <w:widowControl w:val="0"/>
        <w:spacing w:after="160"/>
        <w:ind w:firstLine="709"/>
        <w:contextualSpacing/>
        <w:jc w:val="both"/>
      </w:pPr>
      <w:r>
        <w:rPr>
          <w:sz w:val="28"/>
        </w:rPr>
        <w:t>1) по запросу заявителей, обратившихся путем направления почтов</w:t>
      </w:r>
      <w:r>
        <w:rPr>
          <w:sz w:val="28"/>
        </w:rPr>
        <w:t xml:space="preserve">ого </w:t>
      </w:r>
      <w:r>
        <w:rPr>
          <w:sz w:val="28"/>
        </w:rPr>
        <w:lastRenderedPageBreak/>
        <w:t>отправления, по электронной почте или по телефону;</w:t>
      </w:r>
    </w:p>
    <w:p w:rsidR="009C2D24" w:rsidRDefault="00BF5D67">
      <w:pPr>
        <w:widowControl w:val="0"/>
        <w:spacing w:after="160"/>
        <w:ind w:firstLine="709"/>
        <w:contextualSpacing/>
        <w:jc w:val="both"/>
      </w:pPr>
      <w:r>
        <w:rPr>
          <w:sz w:val="28"/>
        </w:rPr>
        <w:t>2) по собственной инициативе посредством электронной почты, либо по телефону путем звонка или передачи коротких текстовых сообщений (при наличии сведений об абонентском номере устройства связи граждани</w:t>
      </w:r>
      <w:r>
        <w:rPr>
          <w:sz w:val="28"/>
        </w:rPr>
        <w:t>на в заявлении).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t xml:space="preserve"> </w:t>
      </w:r>
      <w:r>
        <w:rPr>
          <w:sz w:val="28"/>
        </w:rPr>
        <w:t>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</w:rPr>
        <w:t>Способы оставл</w:t>
      </w:r>
      <w:r>
        <w:rPr>
          <w:sz w:val="28"/>
        </w:rPr>
        <w:t>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</w:t>
      </w:r>
      <w:r>
        <w:rPr>
          <w:sz w:val="28"/>
        </w:rPr>
        <w:t>стям клиентов и при необходимости направляется на реинжиниринг, устанавливаются актом Органа местного самоуправления.</w:t>
      </w:r>
    </w:p>
    <w:p w:rsidR="009C2D24" w:rsidRDefault="00BF5D67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hd w:val="clear" w:color="auto" w:fill="F8D957"/>
        </w:rPr>
      </w:pPr>
      <w:r>
        <w:rPr>
          <w:sz w:val="28"/>
        </w:rPr>
        <w:t>Орган местного самоуправления и МФЦ, предоставляющие Услугу, организуют сбор и передачу уполномоченным лицам обратной связи о процессе пре</w:t>
      </w:r>
      <w:r>
        <w:rPr>
          <w:sz w:val="28"/>
        </w:rPr>
        <w:t>доставления Услуги от сотрудников, непосредственно предоставляющих ее в точке личного посещения.</w:t>
      </w:r>
    </w:p>
    <w:p w:rsidR="009C2D24" w:rsidRDefault="009C2D24">
      <w:pPr>
        <w:widowControl w:val="0"/>
        <w:spacing w:after="160"/>
        <w:contextualSpacing/>
        <w:jc w:val="both"/>
        <w:rPr>
          <w:shd w:val="clear" w:color="auto" w:fill="F8D957"/>
        </w:rPr>
      </w:pPr>
    </w:p>
    <w:p w:rsidR="009C2D24" w:rsidRDefault="00BF5D67">
      <w:pPr>
        <w:widowControl w:val="0"/>
        <w:spacing w:after="160"/>
        <w:contextualSpacing/>
        <w:jc w:val="center"/>
        <w:rPr>
          <w:shd w:val="clear" w:color="auto" w:fill="F8D957"/>
        </w:rPr>
      </w:pPr>
      <w:r>
        <w:rPr>
          <w:rFonts w:ascii="PT Astra Serif" w:hAnsi="PT Astra Serif"/>
          <w:b/>
          <w:sz w:val="28"/>
        </w:rPr>
        <w:t>Иные требования к предоставлению муниципальной услуги</w:t>
      </w:r>
    </w:p>
    <w:p w:rsidR="009C2D24" w:rsidRDefault="009C2D24">
      <w:pPr>
        <w:widowControl w:val="0"/>
        <w:spacing w:after="160"/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Услуги, которые являются необходимыми и обязательными для предоставления Услуги, законодательством </w:t>
      </w:r>
      <w:r>
        <w:rPr>
          <w:rFonts w:ascii="PT Astra Serif" w:hAnsi="PT Astra Serif"/>
          <w:sz w:val="28"/>
        </w:rPr>
        <w:t>Российской Федерации не предусмотрены.</w:t>
      </w:r>
    </w:p>
    <w:p w:rsidR="009C2D24" w:rsidRDefault="00BF5D67">
      <w:pPr>
        <w:widowControl w:val="0"/>
        <w:numPr>
          <w:ilvl w:val="0"/>
          <w:numId w:val="1"/>
        </w:numPr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Информационные системы, используемая для предоставления Услуги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Региональная геоинформационная система Тульской области, единая система межведомственного электронного взаимодействия, Единый портал.</w:t>
      </w:r>
    </w:p>
    <w:p w:rsidR="009C2D24" w:rsidRDefault="00BF5D67">
      <w:pPr>
        <w:widowControl w:val="0"/>
        <w:numPr>
          <w:ilvl w:val="0"/>
          <w:numId w:val="1"/>
        </w:numPr>
        <w:ind w:firstLine="709"/>
        <w:contextualSpacing/>
        <w:jc w:val="both"/>
      </w:pPr>
      <w:r>
        <w:rPr>
          <w:rFonts w:ascii="PT Astra Serif" w:hAnsi="PT Astra Serif"/>
          <w:sz w:val="28"/>
        </w:rPr>
        <w:t>Невозможность пред</w:t>
      </w:r>
      <w:r>
        <w:rPr>
          <w:rFonts w:ascii="PT Astra Serif" w:hAnsi="PT Astra Serif"/>
          <w:sz w:val="28"/>
        </w:rPr>
        <w:t xml:space="preserve">оставления законному представителю несовершеннолетнего, не являющемуся заявителем, результатов </w:t>
      </w:r>
      <w:proofErr w:type="gramStart"/>
      <w:r>
        <w:rPr>
          <w:rFonts w:ascii="PT Astra Serif" w:hAnsi="PT Astra Serif"/>
          <w:sz w:val="28"/>
        </w:rPr>
        <w:t>предоставления  Услуги</w:t>
      </w:r>
      <w:proofErr w:type="gramEnd"/>
      <w:r>
        <w:rPr>
          <w:rFonts w:ascii="PT Astra Serif" w:hAnsi="PT Astra Serif"/>
          <w:sz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запроса о пре</w:t>
      </w:r>
      <w:r>
        <w:rPr>
          <w:rFonts w:ascii="PT Astra Serif" w:hAnsi="PT Astra Serif"/>
          <w:sz w:val="28"/>
        </w:rPr>
        <w:t>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 Услуги совершеннолетним гражданам.</w:t>
      </w:r>
    </w:p>
    <w:p w:rsidR="009C2D24" w:rsidRDefault="00BF5D67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предоставления результатов Услуги в отношени</w:t>
      </w:r>
      <w:r>
        <w:rPr>
          <w:rFonts w:ascii="PT Astra Serif" w:hAnsi="PT Astra Serif"/>
          <w:sz w:val="28"/>
        </w:rPr>
        <w:t>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</w:t>
      </w:r>
      <w:r>
        <w:rPr>
          <w:rFonts w:ascii="PT Astra Serif" w:hAnsi="PT Astra Serif"/>
          <w:sz w:val="28"/>
        </w:rPr>
        <w:t>еннолетним гражданам.</w:t>
      </w:r>
    </w:p>
    <w:p w:rsidR="009C2D24" w:rsidRDefault="00BF5D67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9C2D24" w:rsidRDefault="00BF5D67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МФЦ может быть принято решение об отказе в приеме запроса о предоставлении Услуги и документов, необходимых для ее пр</w:t>
      </w:r>
      <w:r>
        <w:rPr>
          <w:rFonts w:ascii="PT Astra Serif" w:hAnsi="PT Astra Serif"/>
          <w:sz w:val="28"/>
        </w:rPr>
        <w:t>едоставления.</w:t>
      </w:r>
    </w:p>
    <w:p w:rsidR="009C2D24" w:rsidRDefault="00BF5D67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в МФЦ учреждением по результатам предоставления Услуги.</w:t>
      </w:r>
    </w:p>
    <w:p w:rsidR="009C2D24" w:rsidRDefault="00BF5D67">
      <w:pPr>
        <w:keepNext/>
        <w:keepLines/>
        <w:widowControl w:val="0"/>
        <w:spacing w:before="480" w:after="240"/>
        <w:jc w:val="center"/>
        <w:outlineLvl w:val="1"/>
      </w:pPr>
      <w:r>
        <w:rPr>
          <w:rFonts w:ascii="PT Astra Serif" w:hAnsi="PT Astra Serif"/>
          <w:b/>
          <w:sz w:val="28"/>
        </w:rPr>
        <w:lastRenderedPageBreak/>
        <w:t>Исчерпывающий перечень документо</w:t>
      </w:r>
      <w:r>
        <w:rPr>
          <w:rFonts w:ascii="PT Astra Serif" w:hAnsi="PT Astra Serif"/>
          <w:b/>
          <w:sz w:val="28"/>
        </w:rPr>
        <w:t>в, необходимых для предоставления муниципальной услуги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Исчерпывающий перечень документов, необходимых для </w:t>
      </w:r>
      <w:proofErr w:type="gramStart"/>
      <w:r>
        <w:rPr>
          <w:rFonts w:ascii="PT Astra Serif" w:hAnsi="PT Astra Serif"/>
          <w:sz w:val="28"/>
        </w:rPr>
        <w:t>предоставления  Услуги</w:t>
      </w:r>
      <w:proofErr w:type="gramEnd"/>
      <w:r>
        <w:rPr>
          <w:rFonts w:ascii="PT Astra Serif" w:hAnsi="PT Astra Serif"/>
          <w:sz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</w:t>
      </w:r>
      <w:r>
        <w:rPr>
          <w:rFonts w:ascii="PT Astra Serif" w:hAnsi="PT Astra Serif"/>
          <w:sz w:val="28"/>
        </w:rPr>
        <w:t xml:space="preserve">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таблице № 2,</w:t>
      </w:r>
      <w:r>
        <w:rPr>
          <w:rFonts w:ascii="PT Astra Serif" w:hAnsi="PT Astra Serif"/>
          <w:sz w:val="28"/>
        </w:rPr>
        <w:t xml:space="preserve"> содержащейся в приложении к настоящ</w:t>
      </w:r>
      <w:r>
        <w:rPr>
          <w:rFonts w:ascii="PT Astra Serif" w:hAnsi="PT Astra Serif"/>
          <w:sz w:val="28"/>
        </w:rPr>
        <w:t>ему Административному регламенту.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Формы запроса о предоставлении Услуги приведены</w:t>
      </w:r>
      <w:r>
        <w:rPr>
          <w:rFonts w:ascii="PT Astra Serif" w:hAnsi="PT Astra Serif"/>
          <w:sz w:val="28"/>
        </w:rPr>
        <w:t xml:space="preserve"> в приложении к </w:t>
      </w:r>
      <w:r>
        <w:rPr>
          <w:rFonts w:ascii="PT Astra Serif" w:hAnsi="PT Astra Serif"/>
          <w:sz w:val="28"/>
        </w:rPr>
        <w:t>настоящему Административному</w:t>
      </w:r>
      <w:r>
        <w:rPr>
          <w:rFonts w:ascii="PT Astra Serif" w:hAnsi="PT Astra Serif"/>
          <w:sz w:val="28"/>
        </w:rPr>
        <w:t xml:space="preserve"> регламенту.</w:t>
      </w:r>
    </w:p>
    <w:p w:rsidR="009C2D24" w:rsidRDefault="009C2D24">
      <w:pPr>
        <w:widowControl w:val="0"/>
        <w:tabs>
          <w:tab w:val="left" w:pos="1276"/>
        </w:tabs>
        <w:spacing w:after="160"/>
        <w:ind w:firstLine="709"/>
        <w:contextualSpacing/>
        <w:jc w:val="both"/>
      </w:pPr>
    </w:p>
    <w:p w:rsidR="009C2D24" w:rsidRDefault="009C2D24">
      <w:pPr>
        <w:widowControl w:val="0"/>
        <w:tabs>
          <w:tab w:val="left" w:pos="1276"/>
        </w:tabs>
        <w:spacing w:after="160"/>
        <w:ind w:firstLine="709"/>
        <w:contextualSpacing/>
        <w:jc w:val="both"/>
      </w:pPr>
    </w:p>
    <w:p w:rsidR="009C2D24" w:rsidRDefault="00BF5D67">
      <w:pPr>
        <w:widowControl w:val="0"/>
        <w:jc w:val="center"/>
      </w:pPr>
      <w:r>
        <w:rPr>
          <w:rFonts w:ascii="PT Astra Serif" w:hAnsi="PT Astra Serif"/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</w:t>
      </w:r>
      <w:r>
        <w:rPr>
          <w:rFonts w:ascii="PT Astra Serif" w:hAnsi="PT Astra Serif"/>
          <w:b/>
          <w:sz w:val="28"/>
        </w:rPr>
        <w:t>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C2D24" w:rsidRDefault="009C2D24">
      <w:pPr>
        <w:widowControl w:val="0"/>
        <w:tabs>
          <w:tab w:val="left" w:pos="1276"/>
        </w:tabs>
        <w:spacing w:after="160"/>
        <w:ind w:firstLine="709"/>
        <w:contextualSpacing/>
        <w:jc w:val="both"/>
      </w:pPr>
    </w:p>
    <w:p w:rsidR="009C2D24" w:rsidRDefault="009C2D24">
      <w:pPr>
        <w:widowControl w:val="0"/>
        <w:tabs>
          <w:tab w:val="left" w:pos="1276"/>
        </w:tabs>
        <w:spacing w:after="160"/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b/>
        </w:rPr>
      </w:pPr>
      <w:r>
        <w:t xml:space="preserve"> </w:t>
      </w:r>
      <w:r>
        <w:rPr>
          <w:rFonts w:ascii="PT Astra Serif" w:hAnsi="PT Astra Serif"/>
          <w:b/>
          <w:sz w:val="28"/>
        </w:rPr>
        <w:t>Основания для принятия решения об отказе в приеме запроса и</w:t>
      </w:r>
      <w:r>
        <w:rPr>
          <w:rFonts w:ascii="PT Astra Serif" w:hAnsi="PT Astra Serif"/>
          <w:b/>
          <w:sz w:val="28"/>
        </w:rPr>
        <w:t xml:space="preserve"> документов (или) информации: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запрос о предоставлении Услуги подан в орган местного </w:t>
      </w:r>
      <w:proofErr w:type="gramStart"/>
      <w:r>
        <w:rPr>
          <w:rFonts w:ascii="PT Astra Serif" w:hAnsi="PT Astra Serif"/>
          <w:sz w:val="28"/>
        </w:rPr>
        <w:t>самоуправления,  в</w:t>
      </w:r>
      <w:proofErr w:type="gramEnd"/>
      <w:r>
        <w:rPr>
          <w:rFonts w:ascii="PT Astra Serif" w:hAnsi="PT Astra Serif"/>
          <w:sz w:val="28"/>
        </w:rPr>
        <w:t xml:space="preserve"> полномочия которого не входит предоставление Услуги;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содержат повреждения, наличие которых не позволяет в полном объеме использовать информацию</w:t>
      </w:r>
      <w:r>
        <w:rPr>
          <w:rFonts w:ascii="PT Astra Serif" w:hAnsi="PT Astra Serif"/>
          <w:sz w:val="28"/>
        </w:rPr>
        <w:t xml:space="preserve"> и сведения, содержащиеся в документах для предоставления Услуги;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представление запроса о предоставлении Услуги</w:t>
      </w:r>
      <w:r>
        <w:rPr>
          <w:rFonts w:ascii="PT Astra Serif" w:hAnsi="PT Astra Serif"/>
          <w:sz w:val="28"/>
        </w:rPr>
        <w:t xml:space="preserve">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</w:t>
      </w:r>
      <w:r>
        <w:rPr>
          <w:rFonts w:ascii="PT Astra Serif" w:hAnsi="PT Astra Serif"/>
          <w:sz w:val="28"/>
        </w:rPr>
        <w:t>ия интересов заявителя при подаче запроса и документов;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 неполный комплект документов, указанный в исчерпывающем перечне документов, необходимых для принятия решения о предоставлении услуги, которые заявитель должен представить самостоятельно;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уведомление не соответствует форме, утвержденной Приказом Минстроя России от 24.01.2019 № 34/</w:t>
      </w:r>
      <w:proofErr w:type="spellStart"/>
      <w:r>
        <w:rPr>
          <w:rFonts w:ascii="PT Astra Serif" w:hAnsi="PT Astra Serif"/>
          <w:sz w:val="28"/>
        </w:rPr>
        <w:t>пр</w:t>
      </w:r>
      <w:proofErr w:type="spellEnd"/>
      <w:r>
        <w:rPr>
          <w:rFonts w:ascii="PT Astra Serif" w:hAnsi="PT Astra Serif"/>
          <w:sz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или</w:t>
      </w:r>
      <w:r>
        <w:rPr>
          <w:rFonts w:ascii="PT Astra Serif" w:hAnsi="PT Astra Serif"/>
          <w:sz w:val="28"/>
        </w:rPr>
        <w:t xml:space="preserve"> не содержит сведения, предусмотренные частью 9 статьи 55.31 Градостроительного кодекса Российской Федерации.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  <w:shd w:val="clear" w:color="auto" w:fill="FFD821"/>
        </w:rPr>
      </w:pPr>
      <w:r>
        <w:rPr>
          <w:rFonts w:ascii="PT Astra Serif" w:hAnsi="PT Astra Serif"/>
          <w:b/>
          <w:sz w:val="28"/>
        </w:rPr>
        <w:t>Основания для приостановления</w:t>
      </w:r>
      <w:r>
        <w:rPr>
          <w:rFonts w:ascii="PT Astra Serif" w:hAnsi="PT Astra Serif"/>
          <w:sz w:val="28"/>
        </w:rPr>
        <w:t xml:space="preserve"> предоставления Услуги законодательством Российской Федерации не предусмотрены.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Основаниями для отказа в предоставлен</w:t>
      </w:r>
      <w:r>
        <w:rPr>
          <w:rFonts w:ascii="PT Astra Serif" w:hAnsi="PT Astra Serif"/>
          <w:b/>
          <w:sz w:val="28"/>
        </w:rPr>
        <w:t xml:space="preserve">ии Услуги в случае </w:t>
      </w:r>
      <w:r>
        <w:rPr>
          <w:rFonts w:ascii="PT Astra Serif" w:hAnsi="PT Astra Serif"/>
          <w:b/>
          <w:sz w:val="28"/>
        </w:rPr>
        <w:lastRenderedPageBreak/>
        <w:t>обращения с уведомлением о планируемом сносе объекта капитального строительства</w:t>
      </w:r>
      <w:r>
        <w:rPr>
          <w:rFonts w:ascii="PT Astra Serif" w:hAnsi="PT Astra Serif"/>
          <w:b/>
          <w:sz w:val="28"/>
        </w:rPr>
        <w:t xml:space="preserve"> являются: </w:t>
      </w:r>
    </w:p>
    <w:p w:rsidR="009C2D24" w:rsidRDefault="00BF5D67">
      <w:pPr>
        <w:widowControl w:val="0"/>
        <w:tabs>
          <w:tab w:val="left" w:pos="1134"/>
          <w:tab w:val="left" w:pos="7938"/>
        </w:tabs>
        <w:ind w:firstLine="710"/>
        <w:jc w:val="both"/>
        <w:rPr>
          <w:shd w:val="clear" w:color="auto" w:fill="FFD821"/>
        </w:rPr>
      </w:pPr>
      <w:r>
        <w:rPr>
          <w:rFonts w:ascii="PT Astra Serif" w:hAnsi="PT Astra Serif"/>
          <w:sz w:val="28"/>
        </w:rPr>
        <w:t xml:space="preserve">1) с заявлением о предоставлении Услуги обратилось лицо, не являющееся правообладателем </w:t>
      </w:r>
      <w:r>
        <w:rPr>
          <w:rFonts w:ascii="PT Astra Serif" w:hAnsi="PT Astra Serif"/>
          <w:sz w:val="28"/>
        </w:rPr>
        <w:t>объекта капитального строительства, подлежащего сносу</w:t>
      </w:r>
      <w:r>
        <w:rPr>
          <w:rFonts w:ascii="PT Astra Serif" w:hAnsi="PT Astra Serif"/>
          <w:sz w:val="28"/>
        </w:rPr>
        <w:t>;</w:t>
      </w:r>
    </w:p>
    <w:p w:rsidR="009C2D24" w:rsidRDefault="00BF5D67">
      <w:pPr>
        <w:widowControl w:val="0"/>
        <w:tabs>
          <w:tab w:val="left" w:pos="1134"/>
          <w:tab w:val="left" w:pos="7938"/>
        </w:tabs>
        <w:ind w:firstLine="710"/>
        <w:jc w:val="both"/>
        <w:rPr>
          <w:shd w:val="clear" w:color="auto" w:fill="FFD821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уведомление о планируемом сносе </w:t>
      </w:r>
      <w:r>
        <w:rPr>
          <w:rFonts w:ascii="PT Astra Serif" w:hAnsi="PT Astra Serif"/>
          <w:sz w:val="28"/>
        </w:rPr>
        <w:t>содержит сведения об</w:t>
      </w:r>
      <w:r>
        <w:rPr>
          <w:rFonts w:ascii="PT Astra Serif" w:hAnsi="PT Astra Serif"/>
          <w:sz w:val="28"/>
        </w:rPr>
        <w:t xml:space="preserve"> объекте, который не является объектом капитального строительства;</w:t>
      </w:r>
    </w:p>
    <w:p w:rsidR="009C2D24" w:rsidRDefault="00BF5D67">
      <w:pPr>
        <w:widowControl w:val="0"/>
        <w:ind w:firstLine="709"/>
        <w:contextualSpacing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sz w:val="28"/>
        </w:rPr>
        <w:t xml:space="preserve">3) непредставление заявителем </w:t>
      </w:r>
      <w:r>
        <w:rPr>
          <w:rFonts w:ascii="PT Astra Serif" w:hAnsi="PT Astra Serif"/>
          <w:sz w:val="28"/>
        </w:rPr>
        <w:t>результатов и материалов обследования планируемого к сносу объекта капитального строительства, проекта орг</w:t>
      </w:r>
      <w:r>
        <w:rPr>
          <w:rFonts w:ascii="PT Astra Serif" w:hAnsi="PT Astra Serif"/>
          <w:sz w:val="28"/>
        </w:rPr>
        <w:t>анизации работ по сносу объекта капитального строительства</w:t>
      </w:r>
      <w:r>
        <w:rPr>
          <w:rFonts w:ascii="PT Astra Serif" w:hAnsi="PT Astra Serif"/>
          <w:sz w:val="28"/>
        </w:rPr>
        <w:t xml:space="preserve"> в соответствии с </w:t>
      </w:r>
      <w:r>
        <w:rPr>
          <w:rFonts w:ascii="PT Astra Serif" w:hAnsi="PT Astra Serif"/>
          <w:sz w:val="28"/>
        </w:rPr>
        <w:t>частью 11 статьи 55.31 Градостроительного кодекса Российской Федерации.</w:t>
      </w:r>
      <w:r>
        <w:rPr>
          <w:rFonts w:ascii="PT Astra Serif" w:hAnsi="PT Astra Serif"/>
          <w:i/>
          <w:sz w:val="28"/>
        </w:rPr>
        <w:t xml:space="preserve"> 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Основаниями для отказа в предоставлении Услуги в случае об</w:t>
      </w:r>
      <w:r>
        <w:rPr>
          <w:rFonts w:ascii="PT Astra Serif" w:hAnsi="PT Astra Serif"/>
          <w:b/>
          <w:sz w:val="28"/>
        </w:rPr>
        <w:t>ращения с уведомлением о завершении сноса объекта</w:t>
      </w:r>
      <w:r>
        <w:rPr>
          <w:rFonts w:ascii="PT Astra Serif" w:hAnsi="PT Astra Serif"/>
          <w:b/>
          <w:sz w:val="28"/>
        </w:rPr>
        <w:t xml:space="preserve"> капитального строительства:</w:t>
      </w:r>
    </w:p>
    <w:p w:rsidR="009C2D24" w:rsidRDefault="00BF5D67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b/>
          <w:shd w:val="clear" w:color="auto" w:fill="FFE779"/>
        </w:rPr>
      </w:pPr>
      <w:r>
        <w:rPr>
          <w:rFonts w:ascii="PT Astra Serif" w:hAnsi="PT Astra Serif"/>
          <w:sz w:val="28"/>
        </w:rPr>
        <w:t>1) направление уведомления о завершении сноса объекта капитального строительства за пределами срока, указанного в части 12 статьи 55.31 Градостроительного кодекса Российской Федерации.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Основания для отказа в приеме запроса и до</w:t>
      </w:r>
      <w:r>
        <w:rPr>
          <w:rFonts w:ascii="PT Astra Serif" w:hAnsi="PT Astra Serif"/>
          <w:sz w:val="28"/>
        </w:rPr>
        <w:t xml:space="preserve">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>
        <w:rPr>
          <w:rFonts w:ascii="PT Astra Serif" w:hAnsi="PT Astra Serif"/>
          <w:sz w:val="28"/>
        </w:rPr>
        <w:t>в таблице № 3,</w:t>
      </w:r>
      <w:r>
        <w:rPr>
          <w:rFonts w:ascii="PT Astra Serif" w:hAnsi="PT Astra Serif"/>
          <w:sz w:val="28"/>
        </w:rPr>
        <w:t xml:space="preserve"> содержащейся в приложении к настоящему Административному регламенту.</w:t>
      </w:r>
    </w:p>
    <w:p w:rsidR="009C2D24" w:rsidRDefault="00BF5D67">
      <w:pPr>
        <w:keepNext/>
        <w:keepLines/>
        <w:widowControl w:val="0"/>
        <w:spacing w:before="480" w:after="24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III. Состав, </w:t>
      </w:r>
      <w:r>
        <w:rPr>
          <w:rFonts w:ascii="PT Astra Serif" w:hAnsi="PT Astra Serif"/>
          <w:b/>
          <w:sz w:val="28"/>
        </w:rPr>
        <w:t>последовательность и сроки выполнения административных процедур</w:t>
      </w:r>
    </w:p>
    <w:p w:rsidR="009C2D24" w:rsidRDefault="00BF5D67">
      <w:pPr>
        <w:widowControl w:val="0"/>
        <w:tabs>
          <w:tab w:val="left" w:pos="1134"/>
        </w:tabs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 административных процедур</w:t>
      </w:r>
    </w:p>
    <w:p w:rsidR="009C2D24" w:rsidRDefault="009C2D24">
      <w:pPr>
        <w:widowControl w:val="0"/>
        <w:tabs>
          <w:tab w:val="left" w:pos="1134"/>
        </w:tabs>
        <w:ind w:firstLine="709"/>
        <w:jc w:val="center"/>
        <w:rPr>
          <w:rFonts w:ascii="PT Astra Serif" w:hAnsi="PT Astra Serif"/>
          <w:b/>
          <w:sz w:val="28"/>
        </w:rPr>
      </w:pP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  <w:strike/>
          <w:sz w:val="28"/>
        </w:rPr>
      </w:pPr>
      <w:r>
        <w:rPr>
          <w:rFonts w:ascii="PT Astra Serif" w:hAnsi="PT Astra Serif"/>
          <w:sz w:val="28"/>
        </w:rPr>
        <w:t>Предоставление Услуги включает в себя следующие административные процедуры: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профилирование заявителя;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прием запроса и документов и (или) информации, н</w:t>
      </w:r>
      <w:r>
        <w:rPr>
          <w:rFonts w:ascii="PT Astra Serif" w:hAnsi="PT Astra Serif"/>
          <w:sz w:val="28"/>
        </w:rPr>
        <w:t>еобходимых для предоставления Услуги;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межведомственное информационное взаимодействие;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принятия решения о предоставлении (об отказе в предоставлении) Услуги;</w:t>
      </w:r>
    </w:p>
    <w:p w:rsidR="009C2D24" w:rsidRDefault="00BF5D67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>д) предоставления результата Услуги.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</w:pP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</w:pPr>
    </w:p>
    <w:p w:rsidR="009C2D24" w:rsidRDefault="00BF5D67">
      <w:pPr>
        <w:widowControl w:val="0"/>
        <w:jc w:val="center"/>
      </w:pPr>
      <w:r>
        <w:rPr>
          <w:rFonts w:ascii="PT Astra Serif" w:hAnsi="PT Astra Serif"/>
          <w:b/>
          <w:sz w:val="28"/>
        </w:rPr>
        <w:t>Профилирование заявителя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>Профилирование заявителя осу</w:t>
      </w:r>
      <w:r>
        <w:rPr>
          <w:rFonts w:ascii="PT Astra Serif" w:hAnsi="PT Astra Serif"/>
          <w:sz w:val="28"/>
        </w:rPr>
        <w:t xml:space="preserve">ществляется: </w:t>
      </w:r>
    </w:p>
    <w:p w:rsidR="009C2D24" w:rsidRDefault="00BF5D67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>а) на Едином портале;</w:t>
      </w:r>
    </w:p>
    <w:p w:rsidR="009C2D24" w:rsidRDefault="00BF5D67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>б) в МФЦ.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t xml:space="preserve"> </w:t>
      </w:r>
      <w:r>
        <w:rPr>
          <w:rFonts w:ascii="PT Astra Serif" w:hAnsi="PT Astra Serif"/>
          <w:sz w:val="28"/>
        </w:rPr>
        <w:t>Идентификаторы категорий (признаков) заявителей, приведен</w:t>
      </w:r>
      <w:r>
        <w:rPr>
          <w:rFonts w:ascii="PT Astra Serif" w:hAnsi="PT Astra Serif"/>
          <w:sz w:val="28"/>
        </w:rPr>
        <w:t>ы в таблице № 1 приложения к настоящему Административному регламент.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</w:pPr>
    </w:p>
    <w:p w:rsidR="009C2D24" w:rsidRDefault="00BF5D67">
      <w:pPr>
        <w:keepNext/>
        <w:keepLines/>
        <w:widowControl w:val="0"/>
        <w:spacing w:before="480" w:after="240"/>
        <w:jc w:val="center"/>
        <w:outlineLvl w:val="2"/>
      </w:pPr>
      <w:r>
        <w:rPr>
          <w:rFonts w:ascii="PT Astra Serif" w:hAnsi="PT Astra Serif"/>
          <w:b/>
          <w:sz w:val="28"/>
        </w:rPr>
        <w:lastRenderedPageBreak/>
        <w:t xml:space="preserve">Прием запроса и документов и (или) информации, необходимых для предоставления </w:t>
      </w:r>
      <w:r>
        <w:rPr>
          <w:rFonts w:ascii="PT Astra Serif" w:hAnsi="PT Astra Serif"/>
          <w:b/>
          <w:sz w:val="28"/>
        </w:rPr>
        <w:t>муниципальной Услуги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>
        <w:rPr>
          <w:rFonts w:ascii="PT Astra Serif" w:hAnsi="PT Astra Serif"/>
          <w:sz w:val="28"/>
        </w:rPr>
        <w:t xml:space="preserve"> в при</w:t>
      </w:r>
      <w:r>
        <w:rPr>
          <w:rFonts w:ascii="PT Astra Serif" w:hAnsi="PT Astra Serif"/>
          <w:sz w:val="28"/>
        </w:rPr>
        <w:t>ложении к настоящему Административному регламенту.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rFonts w:ascii="PT Astra Serif" w:hAnsi="PT Astra Serif"/>
          <w:sz w:val="28"/>
        </w:rPr>
        <w:t xml:space="preserve"> в МФЦ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документ, удостоверяющий личность; 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rFonts w:ascii="PT Astra Serif" w:hAnsi="PT Astra Serif"/>
          <w:sz w:val="28"/>
        </w:rPr>
        <w:t xml:space="preserve">почтовым отправлением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копия </w:t>
      </w:r>
      <w:proofErr w:type="gramStart"/>
      <w:r>
        <w:rPr>
          <w:rFonts w:ascii="PT Astra Serif" w:hAnsi="PT Astra Serif"/>
          <w:sz w:val="28"/>
        </w:rPr>
        <w:t>документа</w:t>
      </w:r>
      <w:proofErr w:type="gramEnd"/>
      <w:r>
        <w:rPr>
          <w:rFonts w:ascii="PT Astra Serif" w:hAnsi="PT Astra Serif"/>
          <w:sz w:val="28"/>
        </w:rPr>
        <w:t xml:space="preserve"> удостоверяющего ли</w:t>
      </w:r>
      <w:r>
        <w:rPr>
          <w:rFonts w:ascii="PT Astra Serif" w:hAnsi="PT Astra Serif"/>
          <w:sz w:val="28"/>
        </w:rPr>
        <w:t xml:space="preserve">чность (паспорта); </w:t>
      </w:r>
    </w:p>
    <w:p w:rsidR="009C2D24" w:rsidRDefault="00BF5D67">
      <w:pPr>
        <w:widowControl w:val="0"/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rFonts w:ascii="PT Astra Serif" w:hAnsi="PT Astra Serif"/>
          <w:sz w:val="28"/>
        </w:rPr>
        <w:t xml:space="preserve">в личном кабинете на Едином портале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авторизация заявителя с использованием учетной записи на Едином портале.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Основания для принятия решения об отказе в приеме запроса и документов и (или) информации приведены </w:t>
      </w:r>
      <w:r>
        <w:rPr>
          <w:rFonts w:ascii="PT Astra Serif" w:hAnsi="PT Astra Serif"/>
          <w:sz w:val="28"/>
        </w:rPr>
        <w:t>в таблице № 3 п</w:t>
      </w:r>
      <w:r>
        <w:rPr>
          <w:rFonts w:ascii="PT Astra Serif" w:hAnsi="PT Astra Serif"/>
          <w:sz w:val="28"/>
        </w:rPr>
        <w:t xml:space="preserve">риложения </w:t>
      </w:r>
      <w:r>
        <w:rPr>
          <w:rFonts w:ascii="PT Astra Serif" w:hAnsi="PT Astra Serif"/>
          <w:sz w:val="28"/>
        </w:rPr>
        <w:t>к настоящему Административному регламенту.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t xml:space="preserve"> </w:t>
      </w:r>
      <w:r>
        <w:rPr>
          <w:rFonts w:ascii="PT Astra Serif" w:hAnsi="PT Astra Serif"/>
          <w:sz w:val="28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Возможность приема запроса</w:t>
      </w:r>
      <w:r>
        <w:rPr>
          <w:rFonts w:ascii="PT Astra Serif" w:hAnsi="PT Astra Serif"/>
          <w:sz w:val="28"/>
        </w:rPr>
        <w:t xml:space="preserve"> и документов и (или) информации. необходимых для предоставления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об</w:t>
      </w:r>
      <w:r>
        <w:rPr>
          <w:rFonts w:ascii="PT Astra Serif" w:hAnsi="PT Astra Serif"/>
          <w:sz w:val="28"/>
        </w:rPr>
        <w:t>еспечивается при обращении в МФЦ, посредством Единого портала.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 Запрос и документы и (или) информация</w:t>
      </w:r>
      <w:r>
        <w:rPr>
          <w:rFonts w:ascii="PT Astra Serif" w:hAnsi="PT Astra Serif"/>
          <w:sz w:val="28"/>
        </w:rPr>
        <w:t xml:space="preserve">, необходимые для предоставления Услуги </w:t>
      </w:r>
      <w:proofErr w:type="gramStart"/>
      <w:r>
        <w:rPr>
          <w:rFonts w:ascii="PT Astra Serif" w:hAnsi="PT Astra Serif"/>
          <w:sz w:val="28"/>
        </w:rPr>
        <w:t>при  обращении</w:t>
      </w:r>
      <w:proofErr w:type="gramEnd"/>
      <w:r>
        <w:rPr>
          <w:rFonts w:ascii="PT Astra Serif" w:hAnsi="PT Astra Serif"/>
          <w:sz w:val="28"/>
        </w:rPr>
        <w:t xml:space="preserve"> в МФЦ подлежат регистрации в течении 1 рабочего дня. Запрос и документы и (или) информация, необходи</w:t>
      </w:r>
      <w:r>
        <w:rPr>
          <w:rFonts w:ascii="PT Astra Serif" w:hAnsi="PT Astra Serif"/>
          <w:sz w:val="28"/>
        </w:rPr>
        <w:t>мые для предоставления Услуги, поступившие в виде электронного документа, подлежат обязательной регистрации не позднее одного рабочего дня, следующего за днем его поступления в Орган местного самоуправления.</w:t>
      </w:r>
    </w:p>
    <w:p w:rsidR="009C2D24" w:rsidRDefault="009C2D24">
      <w:pPr>
        <w:widowControl w:val="0"/>
        <w:tabs>
          <w:tab w:val="left" w:pos="1276"/>
        </w:tabs>
        <w:spacing w:after="160"/>
        <w:ind w:firstLine="709"/>
        <w:contextualSpacing/>
        <w:jc w:val="both"/>
      </w:pPr>
    </w:p>
    <w:p w:rsidR="009C2D24" w:rsidRDefault="009C2D24">
      <w:pPr>
        <w:widowControl w:val="0"/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b/>
          <w:sz w:val="28"/>
        </w:rPr>
      </w:pPr>
    </w:p>
    <w:p w:rsidR="009C2D24" w:rsidRDefault="00BF5D67">
      <w:pPr>
        <w:widowControl w:val="0"/>
        <w:tabs>
          <w:tab w:val="left" w:pos="1276"/>
        </w:tabs>
        <w:spacing w:after="160"/>
        <w:ind w:firstLine="709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Межведомственное информационное взаимодействие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</w:pP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Должностное лицо, ответственное за рассмотрение запроса и документов, подготавливает и направляет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rFonts w:ascii="PT Astra Serif" w:hAnsi="PT Astra Serif"/>
          <w:sz w:val="28"/>
        </w:rPr>
        <w:t>«Правоустанавливающие документы». Указанный информационный запрос направляется в «Федеральная служба государственной регистрации, кадастра и картографии».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strike/>
        </w:rPr>
      </w:pPr>
    </w:p>
    <w:p w:rsidR="009C2D24" w:rsidRDefault="00BF5D67">
      <w:pPr>
        <w:keepNext/>
        <w:keepLines/>
        <w:widowControl w:val="0"/>
        <w:spacing w:before="480" w:after="240"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lastRenderedPageBreak/>
        <w:t>Принятие решения о предоставлении (об отказе в предоставлении) муниципальной услуги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снования для </w:t>
      </w:r>
      <w:r>
        <w:rPr>
          <w:rFonts w:ascii="PT Astra Serif" w:hAnsi="PT Astra Serif"/>
          <w:sz w:val="28"/>
        </w:rPr>
        <w:t>отказа в предоставлении Услуги приведены в таблице № 3 приложения к настоящему Административному регламенту.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</w:t>
      </w:r>
      <w:r>
        <w:rPr>
          <w:rFonts w:ascii="PT Astra Serif" w:hAnsi="PT Astra Serif"/>
          <w:sz w:val="28"/>
        </w:rPr>
        <w:t>ений, необходимых для принятия решения, и составляет 1 рабочий день.</w:t>
      </w:r>
    </w:p>
    <w:p w:rsidR="009C2D24" w:rsidRDefault="009C2D24">
      <w:pPr>
        <w:widowControl w:val="0"/>
        <w:tabs>
          <w:tab w:val="left" w:pos="1276"/>
        </w:tabs>
        <w:ind w:firstLine="680"/>
        <w:contextualSpacing/>
        <w:jc w:val="both"/>
        <w:rPr>
          <w:rFonts w:ascii="PT Astra Serif" w:hAnsi="PT Astra Serif"/>
        </w:rPr>
      </w:pPr>
    </w:p>
    <w:p w:rsidR="009C2D24" w:rsidRDefault="00BF5D67">
      <w:pPr>
        <w:keepNext/>
        <w:keepLines/>
        <w:widowControl w:val="0"/>
        <w:spacing w:before="480" w:after="240"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Предоставление результата муниципальной Услуги 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получения результата предоставления Услуги:</w:t>
      </w:r>
    </w:p>
    <w:p w:rsidR="009C2D24" w:rsidRDefault="00BF5D67">
      <w:pPr>
        <w:widowControl w:val="0"/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rFonts w:ascii="PT Astra Serif" w:hAnsi="PT Astra Serif"/>
          <w:sz w:val="28"/>
        </w:rPr>
        <w:t xml:space="preserve">посредством почтового отправления </w:t>
      </w:r>
      <w:r>
        <w:rPr>
          <w:rFonts w:ascii="PT Astra Serif" w:hAnsi="PT Astra Serif"/>
          <w:sz w:val="28"/>
        </w:rPr>
        <w:t xml:space="preserve">— </w:t>
      </w:r>
      <w:r>
        <w:rPr>
          <w:rFonts w:ascii="PT Astra Serif" w:hAnsi="PT Astra Serif"/>
          <w:sz w:val="28"/>
        </w:rPr>
        <w:t xml:space="preserve">документ на бумажном носителе; </w:t>
      </w:r>
    </w:p>
    <w:p w:rsidR="009C2D24" w:rsidRDefault="00BF5D67">
      <w:pPr>
        <w:widowControl w:val="0"/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rFonts w:ascii="PT Astra Serif" w:hAnsi="PT Astra Serif"/>
          <w:sz w:val="28"/>
        </w:rPr>
        <w:t xml:space="preserve">в </w:t>
      </w:r>
      <w:proofErr w:type="gramStart"/>
      <w:r>
        <w:rPr>
          <w:rFonts w:ascii="PT Astra Serif" w:hAnsi="PT Astra Serif"/>
          <w:sz w:val="28"/>
        </w:rPr>
        <w:t xml:space="preserve">МФЦ  </w:t>
      </w:r>
      <w:r>
        <w:rPr>
          <w:rFonts w:ascii="PT Astra Serif" w:hAnsi="PT Astra Serif"/>
          <w:sz w:val="28"/>
        </w:rPr>
        <w:t>—</w:t>
      </w:r>
      <w:proofErr w:type="gramEnd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документ </w:t>
      </w:r>
      <w:r>
        <w:rPr>
          <w:rFonts w:ascii="PT Astra Serif" w:hAnsi="PT Astra Serif"/>
          <w:sz w:val="28"/>
        </w:rPr>
        <w:t xml:space="preserve">на бумажном носителе; </w:t>
      </w:r>
    </w:p>
    <w:p w:rsidR="009C2D24" w:rsidRDefault="00BF5D67">
      <w:pPr>
        <w:widowControl w:val="0"/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</w:pPr>
      <w:r>
        <w:rPr>
          <w:rFonts w:ascii="PT Astra Serif" w:hAnsi="PT Astra Serif"/>
          <w:sz w:val="28"/>
        </w:rPr>
        <w:t xml:space="preserve"> в личном кабинете на Едином портале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>Предоставление результата Услуги осуществляется в срок, не превышающий 1 рабочего дня с даты принят</w:t>
      </w:r>
      <w:r>
        <w:rPr>
          <w:rFonts w:ascii="PT Astra Serif" w:hAnsi="PT Astra Serif"/>
          <w:sz w:val="28"/>
        </w:rPr>
        <w:t>ия решения о предоставлении (об отказе в предоставлении) Услуги.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rFonts w:ascii="PT Astra Serif" w:hAnsi="PT Astra Serif"/>
          <w:sz w:val="28"/>
        </w:rPr>
        <w:t xml:space="preserve">Результат предоставления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</w:t>
      </w:r>
      <w:r>
        <w:rPr>
          <w:rFonts w:ascii="PT Astra Serif" w:hAnsi="PT Astra Serif"/>
          <w:sz w:val="28"/>
        </w:rPr>
        <w:t>места нахождения (для юридических лиц) при обращении в МФЦ или посредством Единого портала.</w:t>
      </w: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hd w:val="clear" w:color="auto" w:fill="F8D957"/>
        </w:rPr>
      </w:pPr>
      <w:r>
        <w:rPr>
          <w:rFonts w:ascii="PT Astra Serif" w:hAnsi="PT Astra Serif"/>
          <w:sz w:val="28"/>
        </w:rPr>
        <w:t xml:space="preserve">Заявителю предлагается оценить удобство процесса получения Услуги путем прохождения опроса, размещенного на официальном сайте Органа власти в </w:t>
      </w:r>
      <w:r>
        <w:rPr>
          <w:rFonts w:ascii="PT Astra Serif" w:hAnsi="PT Astra Serif"/>
          <w:sz w:val="28"/>
        </w:rPr>
        <w:t>информационно-телекомм</w:t>
      </w:r>
      <w:r>
        <w:rPr>
          <w:rFonts w:ascii="PT Astra Serif" w:hAnsi="PT Astra Serif"/>
          <w:sz w:val="28"/>
        </w:rPr>
        <w:t>уникационной сети</w:t>
      </w:r>
      <w:r>
        <w:rPr>
          <w:rFonts w:ascii="PT Astra Serif" w:hAnsi="PT Astra Serif"/>
          <w:sz w:val="28"/>
        </w:rPr>
        <w:t xml:space="preserve"> «Интернет».</w:t>
      </w:r>
    </w:p>
    <w:p w:rsidR="009C2D24" w:rsidRDefault="009C2D24">
      <w:pPr>
        <w:widowControl w:val="0"/>
        <w:tabs>
          <w:tab w:val="left" w:pos="1276"/>
        </w:tabs>
        <w:contextualSpacing/>
        <w:jc w:val="both"/>
        <w:rPr>
          <w:rFonts w:ascii="PT Astra Serif" w:hAnsi="PT Astra Serif"/>
          <w:sz w:val="28"/>
        </w:rPr>
      </w:pPr>
    </w:p>
    <w:p w:rsidR="009C2D24" w:rsidRDefault="00BF5D67">
      <w:pPr>
        <w:spacing w:line="276" w:lineRule="auto"/>
        <w:jc w:val="center"/>
      </w:pPr>
      <w:r>
        <w:rPr>
          <w:rFonts w:ascii="PT Astra Serif" w:hAnsi="PT Astra Serif"/>
          <w:b/>
          <w:sz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  <w:r>
        <w:rPr>
          <w:rFonts w:ascii="PT Astra Serif" w:hAnsi="PT Astra Serif"/>
          <w:b/>
          <w:sz w:val="28"/>
        </w:rPr>
        <w:t xml:space="preserve"> </w:t>
      </w:r>
    </w:p>
    <w:p w:rsidR="009C2D24" w:rsidRDefault="009C2D24">
      <w:pPr>
        <w:keepNext/>
        <w:widowControl w:val="0"/>
        <w:tabs>
          <w:tab w:val="left" w:pos="1276"/>
        </w:tabs>
        <w:contextualSpacing/>
        <w:jc w:val="both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запроса: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посредством </w:t>
      </w:r>
      <w:r>
        <w:rPr>
          <w:rFonts w:ascii="PT Astra Serif" w:hAnsi="PT Astra Serif"/>
          <w:sz w:val="28"/>
        </w:rPr>
        <w:t>Единого портала;</w:t>
      </w:r>
    </w:p>
    <w:p w:rsidR="009C2D24" w:rsidRDefault="00BF5D67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телефонной связи.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tabs>
          <w:tab w:val="left" w:pos="1276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9C2D24" w:rsidRDefault="00BF5D67">
      <w:pPr>
        <w:suppressAutoHyphens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Начальник управления</w:t>
      </w:r>
    </w:p>
    <w:p w:rsidR="009C2D24" w:rsidRDefault="00BF5D67">
      <w:pPr>
        <w:suppressAutoHyphens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архитектуры и градостроительства                                                     С.И. Истомин</w:t>
      </w: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4569"/>
        <w:gridCol w:w="5636"/>
      </w:tblGrid>
      <w:tr w:rsidR="009C2D24">
        <w:trPr>
          <w:trHeight w:val="1084"/>
        </w:trPr>
        <w:tc>
          <w:tcPr>
            <w:tcW w:w="4569" w:type="dxa"/>
          </w:tcPr>
          <w:p w:rsidR="009C2D24" w:rsidRDefault="009C2D24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bookmarkStart w:id="0" w:name="_GoBack"/>
            <w:bookmarkEnd w:id="0"/>
          </w:p>
        </w:tc>
        <w:tc>
          <w:tcPr>
            <w:tcW w:w="5636" w:type="dxa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</w:t>
            </w:r>
          </w:p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</w:p>
        </w:tc>
      </w:tr>
    </w:tbl>
    <w:p w:rsidR="009C2D24" w:rsidRDefault="009C2D24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9C2D24" w:rsidRDefault="00BF5D67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</w:t>
      </w:r>
    </w:p>
    <w:p w:rsidR="009C2D24" w:rsidRDefault="00BF5D67">
      <w:pPr>
        <w:widowControl w:val="0"/>
        <w:ind w:firstLine="709"/>
        <w:jc w:val="center"/>
      </w:pPr>
      <w:r>
        <w:rPr>
          <w:rFonts w:ascii="PT Astra Serif" w:hAnsi="PT Astra Serif"/>
          <w:b/>
          <w:sz w:val="28"/>
        </w:rPr>
        <w:t>условных обозначений и сокр</w:t>
      </w:r>
      <w:r>
        <w:rPr>
          <w:rFonts w:ascii="PT Astra Serif" w:hAnsi="PT Astra Serif"/>
          <w:b/>
          <w:sz w:val="28"/>
        </w:rPr>
        <w:t xml:space="preserve">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</w:t>
      </w:r>
      <w:proofErr w:type="gramStart"/>
      <w:r>
        <w:rPr>
          <w:rFonts w:ascii="PT Astra Serif" w:hAnsi="PT Astra Serif"/>
          <w:b/>
          <w:sz w:val="28"/>
        </w:rPr>
        <w:t>муниципальной  услуги</w:t>
      </w:r>
      <w:proofErr w:type="gramEnd"/>
      <w:r>
        <w:rPr>
          <w:rFonts w:ascii="PT Astra Serif" w:hAnsi="PT Astra Serif"/>
          <w:b/>
          <w:sz w:val="28"/>
        </w:rPr>
        <w:t xml:space="preserve"> и документо</w:t>
      </w:r>
      <w:r>
        <w:rPr>
          <w:rFonts w:ascii="PT Astra Serif" w:hAnsi="PT Astra Serif"/>
          <w:b/>
          <w:sz w:val="28"/>
        </w:rPr>
        <w:t>в, необходимых для предоставления муниципальной</w:t>
      </w:r>
    </w:p>
    <w:p w:rsidR="009C2D24" w:rsidRDefault="00BF5D67">
      <w:pPr>
        <w:widowControl w:val="0"/>
        <w:ind w:firstLine="709"/>
        <w:jc w:val="center"/>
      </w:pPr>
      <w:r>
        <w:rPr>
          <w:rFonts w:ascii="PT Astra Serif" w:hAnsi="PT Astra Serif"/>
          <w:b/>
          <w:sz w:val="28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>
        <w:rPr>
          <w:rFonts w:ascii="PT Astra Serif" w:hAnsi="PT Astra Serif"/>
          <w:b/>
          <w:sz w:val="28"/>
        </w:rPr>
        <w:br/>
        <w:t>о предоставлении муниципальной услуги</w:t>
      </w:r>
    </w:p>
    <w:p w:rsidR="009C2D24" w:rsidRDefault="009C2D24">
      <w:pPr>
        <w:widowControl w:val="0"/>
        <w:ind w:firstLine="709"/>
        <w:jc w:val="center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I. Перечень условных обознач</w:t>
      </w:r>
      <w:r>
        <w:rPr>
          <w:rFonts w:ascii="PT Astra Serif" w:hAnsi="PT Astra Serif"/>
          <w:b/>
          <w:sz w:val="28"/>
        </w:rPr>
        <w:t>ений и сокращений</w:t>
      </w:r>
    </w:p>
    <w:p w:rsidR="009C2D24" w:rsidRDefault="009C2D24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Единый портал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— муниципальная услуга «Направление уведомления о планируемом сносе объекта капитального строитель</w:t>
      </w:r>
      <w:r>
        <w:rPr>
          <w:rFonts w:ascii="PT Astra Serif" w:hAnsi="PT Astra Serif"/>
          <w:sz w:val="28"/>
        </w:rPr>
        <w:t>ства и уведомления о завершении сноса объекта капитального строительства»;</w:t>
      </w:r>
    </w:p>
    <w:p w:rsidR="009C2D24" w:rsidRDefault="00BF5D67">
      <w:pPr>
        <w:widowControl w:val="0"/>
        <w:ind w:firstLine="709"/>
        <w:jc w:val="both"/>
      </w:pPr>
      <w:r>
        <w:rPr>
          <w:rFonts w:ascii="PT Astra Serif" w:hAnsi="PT Astra Serif"/>
          <w:sz w:val="28"/>
        </w:rPr>
        <w:t>Административный регламент —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</w:t>
      </w:r>
      <w:r>
        <w:rPr>
          <w:rFonts w:ascii="PT Astra Serif" w:hAnsi="PT Astra Serif"/>
          <w:sz w:val="28"/>
        </w:rPr>
        <w:t>ения о завершении сноса объекта капитального строительства»;</w:t>
      </w:r>
    </w:p>
    <w:p w:rsidR="009C2D24" w:rsidRDefault="00BF5D67">
      <w:pPr>
        <w:widowControl w:val="0"/>
        <w:ind w:firstLine="709"/>
        <w:jc w:val="both"/>
      </w:pPr>
      <w:r>
        <w:rPr>
          <w:rFonts w:ascii="PT Astra Serif" w:hAnsi="PT Astra Serif"/>
          <w:sz w:val="28"/>
        </w:rPr>
        <w:t xml:space="preserve">категории (признаки) заявителей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</w:t>
      </w:r>
      <w:r>
        <w:rPr>
          <w:rFonts w:ascii="PT Astra Serif" w:hAnsi="PT Astra Serif"/>
          <w:sz w:val="28"/>
        </w:rPr>
        <w:t>нных и муниципальных услуг (функций)»;</w:t>
      </w:r>
    </w:p>
    <w:p w:rsidR="009C2D24" w:rsidRDefault="00BF5D67">
      <w:pPr>
        <w:widowControl w:val="0"/>
        <w:ind w:firstLine="709"/>
        <w:jc w:val="both"/>
        <w:rPr>
          <w:shd w:val="clear" w:color="auto" w:fill="FFE779"/>
        </w:rPr>
      </w:pPr>
      <w:r>
        <w:rPr>
          <w:rFonts w:ascii="PT Astra Serif" w:hAnsi="PT Astra Serif"/>
          <w:sz w:val="28"/>
        </w:rPr>
        <w:t xml:space="preserve">Орган местного самоуправления </w:t>
      </w:r>
      <w:r>
        <w:rPr>
          <w:rFonts w:ascii="PT Astra Serif" w:hAnsi="PT Astra Serif"/>
          <w:sz w:val="28"/>
        </w:rPr>
        <w:t>— администрация муниципального образования город Новомосковск</w:t>
      </w:r>
      <w:r>
        <w:rPr>
          <w:rFonts w:ascii="PT Astra Serif" w:hAnsi="PT Astra Serif"/>
          <w:sz w:val="28"/>
        </w:rPr>
        <w:t>;</w:t>
      </w:r>
    </w:p>
    <w:p w:rsidR="009C2D24" w:rsidRDefault="00BF5D67">
      <w:pPr>
        <w:widowControl w:val="0"/>
        <w:ind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  <w:sz w:val="28"/>
        </w:rPr>
        <w:t>ГрК</w:t>
      </w:r>
      <w:proofErr w:type="spellEnd"/>
      <w:r>
        <w:rPr>
          <w:rFonts w:ascii="PT Astra Serif" w:hAnsi="PT Astra Serif"/>
          <w:sz w:val="28"/>
        </w:rPr>
        <w:t xml:space="preserve"> РФ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Градостроительный кодекс Российской Федерации;</w:t>
      </w:r>
    </w:p>
    <w:p w:rsidR="009C2D24" w:rsidRDefault="00BF5D67">
      <w:pPr>
        <w:widowControl w:val="0"/>
        <w:ind w:firstLine="6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запрос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заявление о предоставлении муниципальной услуги;</w:t>
      </w:r>
    </w:p>
    <w:p w:rsidR="009C2D24" w:rsidRDefault="00BF5D67">
      <w:pPr>
        <w:widowControl w:val="0"/>
        <w:ind w:firstLine="680"/>
        <w:jc w:val="both"/>
        <w:rPr>
          <w:rFonts w:ascii="PT Astra Serif" w:hAnsi="PT Astra Serif"/>
          <w:sz w:val="28"/>
          <w:shd w:val="clear" w:color="auto" w:fill="92FF99"/>
        </w:rPr>
      </w:pPr>
      <w:r>
        <w:rPr>
          <w:rFonts w:ascii="PT Astra Serif" w:hAnsi="PT Astra Serif"/>
          <w:sz w:val="28"/>
        </w:rPr>
        <w:t xml:space="preserve">документы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документы и (или) информация, необходимые для предоставления муниципальной услуги;</w:t>
      </w:r>
    </w:p>
    <w:p w:rsidR="009C2D24" w:rsidRDefault="00BF5D67">
      <w:pPr>
        <w:widowControl w:val="0"/>
        <w:ind w:firstLine="709"/>
        <w:jc w:val="both"/>
      </w:pPr>
      <w:r>
        <w:rPr>
          <w:rFonts w:ascii="PT Astra Serif" w:hAnsi="PT Astra Serif"/>
          <w:sz w:val="28"/>
        </w:rPr>
        <w:t xml:space="preserve">МФЦ </w:t>
      </w:r>
      <w:r>
        <w:rPr>
          <w:rFonts w:ascii="PT Astra Serif" w:hAnsi="PT Astra Serif"/>
          <w:sz w:val="28"/>
        </w:rPr>
        <w:t>—</w:t>
      </w:r>
      <w:r>
        <w:rPr>
          <w:rFonts w:ascii="PT Astra Serif" w:hAnsi="PT Astra Serif"/>
          <w:sz w:val="28"/>
        </w:rPr>
        <w:t xml:space="preserve">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br w:type="page"/>
      </w:r>
    </w:p>
    <w:p w:rsidR="009C2D24" w:rsidRDefault="00BF5D67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II. Идентификаторы категорий</w:t>
      </w:r>
      <w:r>
        <w:rPr>
          <w:rFonts w:ascii="PT Astra Serif" w:hAnsi="PT Astra Serif"/>
          <w:b/>
          <w:sz w:val="28"/>
        </w:rPr>
        <w:t xml:space="preserve"> (признаков) заявителей</w:t>
      </w:r>
    </w:p>
    <w:p w:rsidR="009C2D24" w:rsidRDefault="009C2D24">
      <w:pPr>
        <w:widowControl w:val="0"/>
        <w:ind w:firstLine="709"/>
        <w:jc w:val="center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1</w:t>
      </w:r>
    </w:p>
    <w:p w:rsidR="009C2D24" w:rsidRDefault="009C2D24">
      <w:pPr>
        <w:widowControl w:val="0"/>
        <w:ind w:firstLine="709"/>
        <w:jc w:val="center"/>
        <w:rPr>
          <w:rFonts w:ascii="PT Astra Serif" w:hAnsi="PT Astra Serif"/>
          <w:sz w:val="28"/>
        </w:rPr>
      </w:pPr>
    </w:p>
    <w:tbl>
      <w:tblPr>
        <w:tblW w:w="10191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3"/>
        <w:gridCol w:w="1819"/>
        <w:gridCol w:w="5855"/>
        <w:gridCol w:w="1940"/>
        <w:gridCol w:w="34"/>
      </w:tblGrid>
      <w:tr w:rsidR="009C2D24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№ </w:t>
            </w:r>
          </w:p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Признак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Значения признака заявителя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w="9" w:type="dxa"/>
          </w:tcPr>
          <w:p w:rsidR="009C2D24" w:rsidRDefault="009C2D24">
            <w:pPr>
              <w:rPr>
                <w:sz w:val="24"/>
              </w:rPr>
            </w:pPr>
          </w:p>
        </w:tc>
      </w:tr>
      <w:tr w:rsidR="009C2D24">
        <w:trPr>
          <w:trHeight w:val="843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  <w:sz w:val="24"/>
              </w:rPr>
              <w:t xml:space="preserve">Результат муниципальной услуги «Направление уведомления о планируемом сносе объекта капитального строительства и </w:t>
            </w:r>
            <w:r>
              <w:rPr>
                <w:rFonts w:ascii="PT Astra Serif" w:hAnsi="PT Astra Serif"/>
                <w:sz w:val="24"/>
              </w:rPr>
              <w:t>уведомления о завершении сноса объекта капитального строительства»</w:t>
            </w:r>
          </w:p>
        </w:tc>
      </w:tr>
      <w:tr w:rsidR="009C2D24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1. Физическое </w:t>
            </w:r>
            <w:proofErr w:type="gramStart"/>
            <w:r>
              <w:rPr>
                <w:rFonts w:ascii="PT Astra Serif" w:hAnsi="PT Astra Serif"/>
                <w:sz w:val="24"/>
              </w:rPr>
              <w:t>лицо,  в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том числе индивидуальный предприниматель</w:t>
            </w:r>
          </w:p>
          <w:p w:rsidR="009C2D24" w:rsidRDefault="009C2D24">
            <w:pPr>
              <w:rPr>
                <w:rFonts w:ascii="PT Astra Serif" w:hAnsi="PT Astra Serif"/>
                <w:sz w:val="24"/>
              </w:rPr>
            </w:pPr>
          </w:p>
          <w:p w:rsidR="009C2D24" w:rsidRDefault="009C2D24">
            <w:pPr>
              <w:rPr>
                <w:rFonts w:ascii="PT Astra Serif" w:hAnsi="PT Astra Serif"/>
                <w:sz w:val="24"/>
              </w:rPr>
            </w:pPr>
          </w:p>
          <w:p w:rsidR="009C2D24" w:rsidRDefault="009C2D2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</w:p>
        </w:tc>
        <w:tc>
          <w:tcPr>
            <w:tcW w:w="9" w:type="dxa"/>
          </w:tcPr>
          <w:p w:rsidR="009C2D24" w:rsidRDefault="009C2D24">
            <w:pPr>
              <w:rPr>
                <w:sz w:val="24"/>
              </w:rPr>
            </w:pPr>
          </w:p>
        </w:tc>
      </w:tr>
      <w:tr w:rsidR="009C2D24">
        <w:trPr>
          <w:trHeight w:val="69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  <w:r>
              <w:rPr>
                <w:rFonts w:ascii="PT Astra Serif" w:hAnsi="PT Astra Serif"/>
                <w:sz w:val="24"/>
              </w:rPr>
              <w:t>2. Юридическое лицо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</w:t>
            </w:r>
          </w:p>
        </w:tc>
        <w:tc>
          <w:tcPr>
            <w:tcW w:w="9" w:type="dxa"/>
          </w:tcPr>
          <w:p w:rsidR="009C2D24" w:rsidRDefault="009C2D24">
            <w:pPr>
              <w:rPr>
                <w:sz w:val="24"/>
              </w:rPr>
            </w:pPr>
          </w:p>
          <w:p w:rsidR="009C2D24" w:rsidRDefault="009C2D24">
            <w:pPr>
              <w:rPr>
                <w:sz w:val="24"/>
              </w:rPr>
            </w:pPr>
          </w:p>
          <w:p w:rsidR="009C2D24" w:rsidRDefault="009C2D24">
            <w:pPr>
              <w:rPr>
                <w:sz w:val="24"/>
              </w:rPr>
            </w:pPr>
          </w:p>
          <w:p w:rsidR="009C2D24" w:rsidRDefault="009C2D24">
            <w:pPr>
              <w:rPr>
                <w:sz w:val="24"/>
              </w:rPr>
            </w:pPr>
          </w:p>
          <w:p w:rsidR="009C2D24" w:rsidRDefault="009C2D24">
            <w:pPr>
              <w:rPr>
                <w:sz w:val="24"/>
              </w:rPr>
            </w:pPr>
          </w:p>
          <w:p w:rsidR="009C2D24" w:rsidRDefault="009C2D24">
            <w:pPr>
              <w:rPr>
                <w:sz w:val="24"/>
              </w:rPr>
            </w:pPr>
          </w:p>
        </w:tc>
      </w:tr>
      <w:tr w:rsidR="009C2D24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Категория заявителя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  <w:r>
              <w:rPr>
                <w:rFonts w:ascii="PT Astra Serif" w:hAnsi="PT Astra Serif"/>
                <w:sz w:val="24"/>
              </w:rPr>
              <w:t xml:space="preserve">3. Уполномоченный </w:t>
            </w:r>
            <w:r>
              <w:rPr>
                <w:rFonts w:ascii="PT Astra Serif" w:hAnsi="PT Astra Serif"/>
                <w:sz w:val="24"/>
              </w:rPr>
              <w:t>представитель</w:t>
            </w:r>
          </w:p>
          <w:p w:rsidR="009C2D24" w:rsidRDefault="009C2D24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9C2D24" w:rsidRDefault="009C2D24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9C2D24" w:rsidRDefault="009C2D24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9C2D24" w:rsidRDefault="009C2D24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</w:p>
          <w:p w:rsidR="009C2D24" w:rsidRDefault="009C2D24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" w:type="dxa"/>
          </w:tcPr>
          <w:p w:rsidR="009C2D24" w:rsidRDefault="009C2D24">
            <w:pPr>
              <w:rPr>
                <w:sz w:val="24"/>
              </w:rPr>
            </w:pPr>
          </w:p>
        </w:tc>
      </w:tr>
    </w:tbl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III. Исчерпывающий перечень документов, необходимых</w:t>
      </w:r>
    </w:p>
    <w:p w:rsidR="009C2D24" w:rsidRDefault="00BF5D67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для предоставления Услуги</w:t>
      </w:r>
    </w:p>
    <w:p w:rsidR="009C2D24" w:rsidRDefault="009C2D24">
      <w:pPr>
        <w:widowControl w:val="0"/>
        <w:jc w:val="both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jc w:val="right"/>
        <w:outlineLvl w:val="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2</w:t>
      </w: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4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</w:rPr>
      </w:pPr>
    </w:p>
    <w:tbl>
      <w:tblPr>
        <w:tblW w:w="10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667"/>
        <w:gridCol w:w="2608"/>
        <w:gridCol w:w="2784"/>
        <w:gridCol w:w="2454"/>
      </w:tblGrid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Идентификаторы категорий (признаков) заявителей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Примечание</w:t>
            </w:r>
          </w:p>
        </w:tc>
      </w:tr>
      <w:tr w:rsidR="009C2D24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rPr>
                <w:rFonts w:ascii="PT Astra Serif" w:hAnsi="PT Astra Serif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>
              <w:rPr>
                <w:rFonts w:ascii="PT Astra Serif" w:hAnsi="PT Astra Serif"/>
              </w:rPr>
              <w:t>для предоставления муниципальной услуги, в случае обращения с уведомлением о планируемом сносе объекта капитального строительства, кото</w:t>
            </w:r>
            <w:r>
              <w:rPr>
                <w:rFonts w:ascii="PT Astra Serif" w:hAnsi="PT Astra Serif"/>
              </w:rPr>
              <w:t xml:space="preserve">рые заявитель должен представить </w:t>
            </w:r>
            <w:r>
              <w:rPr>
                <w:rFonts w:ascii="PT Astra Serif" w:hAnsi="PT Astra Serif"/>
                <w:u w:val="single"/>
              </w:rPr>
              <w:t xml:space="preserve">самостоятельно </w:t>
            </w:r>
          </w:p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>уведомление о планируемом сносе объекта капитального строительства</w:t>
            </w:r>
            <w:r>
              <w:br/>
            </w:r>
          </w:p>
          <w:p w:rsidR="009C2D24" w:rsidRDefault="009C2D24">
            <w:pPr>
              <w:widowControl w:val="0"/>
            </w:pPr>
          </w:p>
          <w:p w:rsidR="009C2D24" w:rsidRDefault="009C2D24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t>Единый портал – интерактивная форма;</w:t>
            </w:r>
          </w:p>
          <w:p w:rsidR="009C2D24" w:rsidRDefault="00BF5D67">
            <w:r>
              <w:t>МФЦ – оригинал;</w:t>
            </w:r>
          </w:p>
          <w:p w:rsidR="009C2D24" w:rsidRDefault="00BF5D67">
            <w:r>
              <w:t>Почтовое отправление -оригинал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9C2D24"/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rPr>
                <w:rFonts w:ascii="PT Astra Serif" w:hAnsi="PT Astra Serif"/>
              </w:rPr>
            </w:pPr>
            <w:r>
              <w:t xml:space="preserve">документ, </w:t>
            </w:r>
            <w:r>
              <w:rPr>
                <w:rFonts w:ascii="PT Astra Serif" w:hAnsi="PT Astra Serif"/>
              </w:rPr>
              <w:t xml:space="preserve">подтверждающий личность </w:t>
            </w:r>
            <w:r>
              <w:rPr>
                <w:rFonts w:ascii="PT Astra Serif" w:hAnsi="PT Astra Serif"/>
              </w:rPr>
              <w:t>лица - паспорт</w:t>
            </w:r>
          </w:p>
          <w:p w:rsidR="009C2D24" w:rsidRDefault="009C2D24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t xml:space="preserve">Единый портал – </w:t>
            </w:r>
            <w:r>
              <w:rPr>
                <w:rFonts w:ascii="PT Astra Serif" w:hAnsi="PT Astra Serif"/>
              </w:rPr>
              <w:t>авторизация заявителя с использованием личного кабинета</w:t>
            </w:r>
            <w:r>
              <w:t>;</w:t>
            </w:r>
          </w:p>
          <w:p w:rsidR="009C2D24" w:rsidRDefault="00BF5D67">
            <w:r>
              <w:t>МФЦ – копия документа;</w:t>
            </w:r>
          </w:p>
          <w:p w:rsidR="009C2D24" w:rsidRDefault="00BF5D67">
            <w:r>
              <w:t>Почтовое отправление - копия документа</w:t>
            </w:r>
          </w:p>
          <w:p w:rsidR="009C2D24" w:rsidRDefault="009C2D24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9C2D24"/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rPr>
                <w:rFonts w:ascii="PT Astra Serif" w:hAnsi="PT Astra Serif"/>
              </w:rPr>
              <w:t>документ, подтверждающий полномочия представителя заявителя – доверенность</w:t>
            </w:r>
          </w:p>
          <w:p w:rsidR="009C2D24" w:rsidRDefault="009C2D24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  <w:p w:rsidR="009C2D24" w:rsidRDefault="009C2D24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 xml:space="preserve">Единый портал – доверенность, </w:t>
            </w:r>
            <w:r>
              <w:t xml:space="preserve">подписанная усиленной квалифицированной электронной подписью </w:t>
            </w:r>
            <w:proofErr w:type="gramStart"/>
            <w:r>
              <w:t xml:space="preserve">или </w:t>
            </w:r>
            <w:r>
              <w:rPr>
                <w:rFonts w:ascii="PT Astra Serif" w:hAnsi="PT Astra Serif"/>
              </w:rPr>
              <w:t xml:space="preserve"> скан</w:t>
            </w:r>
            <w:proofErr w:type="gramEnd"/>
            <w:r>
              <w:rPr>
                <w:rFonts w:ascii="PT Astra Serif" w:hAnsi="PT Astra Serif"/>
              </w:rPr>
              <w:t xml:space="preserve">-образ </w:t>
            </w:r>
            <w:r>
              <w:t>документа;</w:t>
            </w:r>
          </w:p>
          <w:p w:rsidR="009C2D24" w:rsidRDefault="00BF5D67">
            <w:pPr>
              <w:widowControl w:val="0"/>
            </w:pPr>
            <w:r>
              <w:t>МФЦ– копия документа;</w:t>
            </w:r>
          </w:p>
          <w:p w:rsidR="009C2D24" w:rsidRDefault="00BF5D67">
            <w:pPr>
              <w:keepLines/>
              <w:widowControl w:val="0"/>
            </w:pPr>
            <w:r>
              <w:t>Почтовое отправление - копия документа</w:t>
            </w:r>
          </w:p>
          <w:p w:rsidR="009C2D24" w:rsidRDefault="009C2D24">
            <w:pPr>
              <w:keepLines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9C2D24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>результаты и материалы обследования объекта капитального строительс</w:t>
            </w:r>
            <w:r>
              <w:t>тва</w:t>
            </w:r>
            <w:r>
              <w:br/>
            </w:r>
          </w:p>
          <w:p w:rsidR="009C2D24" w:rsidRDefault="009C2D24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t>Единый портал – скан-образ документа;</w:t>
            </w:r>
          </w:p>
          <w:p w:rsidR="009C2D24" w:rsidRDefault="00BF5D67">
            <w:r>
              <w:t>МФЦ</w:t>
            </w:r>
            <w:r>
              <w:t xml:space="preserve"> – оригинал или копия документа;</w:t>
            </w:r>
          </w:p>
          <w:p w:rsidR="009C2D24" w:rsidRDefault="00BF5D67">
            <w:pPr>
              <w:widowControl w:val="0"/>
            </w:pPr>
            <w:r>
              <w:t>Почтовое отправление – оригинал или копия документа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>за исключением объектов, указанных в пунктах</w:t>
            </w:r>
            <w:r>
              <w:t xml:space="preserve"> 1 - 3 части 17 статьи</w:t>
            </w:r>
            <w:r>
              <w:rPr>
                <w:u w:color="000000"/>
              </w:rPr>
              <w:t xml:space="preserve"> 51 </w:t>
            </w:r>
            <w:r>
              <w:rPr>
                <w:rFonts w:ascii="PT Astra Serif" w:hAnsi="PT Astra Serif"/>
              </w:rPr>
              <w:t>Градостроительного</w:t>
            </w:r>
            <w:r>
              <w:rPr>
                <w:rFonts w:ascii="PT Astra Serif" w:hAnsi="PT Astra Serif"/>
              </w:rPr>
              <w:t xml:space="preserve"> кодекса Российской Федерации</w:t>
            </w:r>
            <w:r>
              <w:br/>
            </w:r>
          </w:p>
          <w:p w:rsidR="009C2D24" w:rsidRDefault="009C2D24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>проект организации работ по сносу объекта капитального строительства</w:t>
            </w:r>
            <w:r>
              <w:br/>
            </w:r>
          </w:p>
          <w:p w:rsidR="009C2D24" w:rsidRDefault="009C2D24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t>Единый портал – скан-образ документа;</w:t>
            </w:r>
          </w:p>
          <w:p w:rsidR="009C2D24" w:rsidRDefault="00BF5D67">
            <w:r>
              <w:t>МФЦ</w:t>
            </w:r>
            <w:r>
              <w:t xml:space="preserve"> – оригинал или копия документа;</w:t>
            </w:r>
          </w:p>
          <w:p w:rsidR="009C2D24" w:rsidRDefault="00BF5D67">
            <w:pPr>
              <w:widowControl w:val="0"/>
              <w:rPr>
                <w:b/>
              </w:rPr>
            </w:pPr>
            <w:r>
              <w:t>Почтовое отправление – оригинал или копия документ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 xml:space="preserve">за исключением объектов, указанных в пунктах 1 - 3 части 17 статьи 51 </w:t>
            </w:r>
            <w:r>
              <w:rPr>
                <w:rFonts w:ascii="PT Astra Serif" w:hAnsi="PT Astra Serif"/>
              </w:rPr>
              <w:t>Градостроительного кодекса Российской Федерации</w:t>
            </w:r>
          </w:p>
          <w:p w:rsidR="009C2D24" w:rsidRDefault="009C2D24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9C2D24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both"/>
            </w:pPr>
            <w:r>
              <w:rPr>
                <w:rFonts w:ascii="PT Astra Serif" w:hAnsi="PT Astra Serif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</w:rPr>
              <w:t>для  предостав</w:t>
            </w:r>
            <w:r>
              <w:rPr>
                <w:rFonts w:ascii="PT Astra Serif" w:hAnsi="PT Astra Serif"/>
              </w:rPr>
              <w:t xml:space="preserve">ления муниципальной услуги,  в случае обращения с уведомлением о планируемом </w:t>
            </w:r>
            <w:r>
              <w:rPr>
                <w:rFonts w:ascii="PT Astra Serif" w:hAnsi="PT Astra Serif"/>
              </w:rPr>
              <w:lastRenderedPageBreak/>
              <w:t>сносе объекта капитального строительства, к</w:t>
            </w:r>
            <w:r>
              <w:rPr>
                <w:rFonts w:ascii="PT Astra Serif" w:hAnsi="PT Astra Serif"/>
                <w:b/>
              </w:rPr>
              <w:t>о</w:t>
            </w:r>
            <w:r>
              <w:rPr>
                <w:rFonts w:ascii="PT Astra Serif" w:hAnsi="PT Astra Serif"/>
              </w:rPr>
              <w:t xml:space="preserve">торые </w:t>
            </w:r>
            <w:r>
              <w:t xml:space="preserve">заявитель вправе предоставить </w:t>
            </w:r>
            <w:r>
              <w:rPr>
                <w:u w:val="single"/>
              </w:rPr>
              <w:t>по собственной инициативе</w:t>
            </w:r>
            <w: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widowControl w:val="0"/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</w:pPr>
            <w:r>
              <w:t>правоустанавливающие документы на земельный участок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</w:pPr>
            <w:r>
              <w:t>Единый</w:t>
            </w:r>
            <w:r>
              <w:rPr>
                <w:rFonts w:ascii="PT Astra Serif" w:hAnsi="PT Astra Serif"/>
              </w:rPr>
              <w:t xml:space="preserve"> портал – скан-образ </w:t>
            </w:r>
            <w:r>
              <w:t>документа;</w:t>
            </w:r>
          </w:p>
          <w:p w:rsidR="009C2D24" w:rsidRDefault="00BF5D67">
            <w:pPr>
              <w:widowControl w:val="0"/>
            </w:pPr>
            <w:r>
              <w:t xml:space="preserve">МФЦ – </w:t>
            </w:r>
            <w:proofErr w:type="gramStart"/>
            <w:r>
              <w:t>оригинал  или</w:t>
            </w:r>
            <w:proofErr w:type="gramEnd"/>
            <w:r>
              <w:t xml:space="preserve"> копия документа;</w:t>
            </w:r>
          </w:p>
          <w:p w:rsidR="009C2D24" w:rsidRDefault="00BF5D67">
            <w:pPr>
              <w:widowControl w:val="0"/>
              <w:jc w:val="both"/>
            </w:pPr>
            <w:r>
              <w:t xml:space="preserve">Почтовое отправление – </w:t>
            </w:r>
            <w:r>
              <w:t>оригинал  или копия документа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widowControl w:val="0"/>
              <w:jc w:val="both"/>
            </w:pPr>
          </w:p>
        </w:tc>
      </w:tr>
      <w:tr w:rsidR="009C2D24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r>
              <w:rPr>
                <w:rFonts w:ascii="PT Astra Serif" w:hAnsi="PT Astra Serif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>
              <w:rPr>
                <w:rFonts w:ascii="PT Astra Serif" w:hAnsi="PT Astra Serif"/>
              </w:rPr>
              <w:t>для предоставления муниципальной услуги, в случае обращения с уведомлением о завершении сноса объекта к</w:t>
            </w:r>
            <w:r>
              <w:rPr>
                <w:rFonts w:ascii="PT Astra Serif" w:hAnsi="PT Astra Serif"/>
              </w:rPr>
              <w:t>апитального строительства, кото</w:t>
            </w:r>
            <w:r>
              <w:rPr>
                <w:rFonts w:ascii="PT Astra Serif" w:hAnsi="PT Astra Serif"/>
              </w:rPr>
              <w:t xml:space="preserve">рые заявитель должен представить </w:t>
            </w:r>
            <w:r>
              <w:rPr>
                <w:rFonts w:ascii="PT Astra Serif" w:hAnsi="PT Astra Serif"/>
                <w:u w:val="single"/>
              </w:rPr>
              <w:t xml:space="preserve">самостоятельно </w:t>
            </w:r>
          </w:p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</w:pPr>
            <w:r>
              <w:t>уведомление о завершении сноса объекта капитального строительства</w:t>
            </w:r>
            <w:r>
              <w:br/>
            </w:r>
          </w:p>
          <w:p w:rsidR="009C2D24" w:rsidRDefault="009C2D24">
            <w:pPr>
              <w:widowControl w:val="0"/>
              <w:spacing w:after="57"/>
              <w:contextualSpacing/>
            </w:pPr>
          </w:p>
          <w:p w:rsidR="009C2D24" w:rsidRDefault="009C2D24">
            <w:pPr>
              <w:widowControl w:val="0"/>
              <w:jc w:val="both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keepLines/>
              <w:widowControl w:val="0"/>
            </w:pPr>
            <w:proofErr w:type="gramStart"/>
            <w:r>
              <w:rPr>
                <w:rFonts w:ascii="PT Astra Serif" w:hAnsi="PT Astra Serif"/>
              </w:rPr>
              <w:t>Единый  портал</w:t>
            </w:r>
            <w:proofErr w:type="gramEnd"/>
            <w:r>
              <w:rPr>
                <w:rFonts w:ascii="PT Astra Serif" w:hAnsi="PT Astra Serif"/>
              </w:rPr>
              <w:t xml:space="preserve"> – скан-образ </w:t>
            </w:r>
            <w:r>
              <w:t>документа;</w:t>
            </w:r>
          </w:p>
          <w:p w:rsidR="009C2D24" w:rsidRDefault="00BF5D67">
            <w:pPr>
              <w:widowControl w:val="0"/>
            </w:pPr>
            <w:r>
              <w:t xml:space="preserve">МФЦ – </w:t>
            </w:r>
            <w:proofErr w:type="gramStart"/>
            <w:r>
              <w:t>оригинал  или</w:t>
            </w:r>
            <w:proofErr w:type="gramEnd"/>
            <w:r>
              <w:t xml:space="preserve"> копия документа;</w:t>
            </w:r>
          </w:p>
          <w:p w:rsidR="009C2D24" w:rsidRDefault="00BF5D67">
            <w:pPr>
              <w:widowControl w:val="0"/>
            </w:pPr>
            <w:r>
              <w:t xml:space="preserve">Почтовое отправление – </w:t>
            </w:r>
            <w:r>
              <w:t>оригинал  или копия документа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9C2D24">
            <w:pPr>
              <w:widowControl w:val="0"/>
            </w:pPr>
          </w:p>
        </w:tc>
      </w:tr>
      <w:tr w:rsidR="009C2D24">
        <w:trPr>
          <w:trHeight w:val="20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t xml:space="preserve">документ, </w:t>
            </w:r>
            <w:r>
              <w:rPr>
                <w:rFonts w:ascii="PT Astra Serif" w:hAnsi="PT Astra Serif"/>
              </w:rPr>
              <w:t>подтверждающий личность лица - паспорт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r>
              <w:t xml:space="preserve">Единый портал – </w:t>
            </w:r>
            <w:r>
              <w:rPr>
                <w:rFonts w:ascii="PT Astra Serif" w:hAnsi="PT Astra Serif"/>
              </w:rPr>
              <w:t>авторизация заявителя с использованием личного кабинета</w:t>
            </w:r>
            <w:r>
              <w:t>;</w:t>
            </w:r>
          </w:p>
          <w:p w:rsidR="009C2D24" w:rsidRDefault="00BF5D67">
            <w:r>
              <w:t>МФЦ – копия документа;</w:t>
            </w:r>
          </w:p>
          <w:p w:rsidR="009C2D24" w:rsidRDefault="00BF5D67">
            <w:r>
              <w:t>Почтовое отправление - копия документа</w:t>
            </w:r>
          </w:p>
          <w:p w:rsidR="009C2D24" w:rsidRDefault="009C2D2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widowControl w:val="0"/>
            </w:pPr>
          </w:p>
          <w:p w:rsidR="009C2D24" w:rsidRDefault="009C2D24">
            <w:pPr>
              <w:widowControl w:val="0"/>
              <w:jc w:val="both"/>
            </w:pPr>
          </w:p>
        </w:tc>
      </w:tr>
      <w:tr w:rsidR="009C2D2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</w:pPr>
            <w:r>
              <w:rPr>
                <w:rFonts w:ascii="PT Astra Serif" w:hAnsi="PT Astra Serif"/>
              </w:rPr>
              <w:t xml:space="preserve">документ, </w:t>
            </w:r>
            <w:r>
              <w:rPr>
                <w:rFonts w:ascii="PT Astra Serif" w:hAnsi="PT Astra Serif"/>
              </w:rPr>
              <w:t>подтверждающий полномочия представителя заявителя – доверенность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</w:pPr>
            <w:r>
              <w:t xml:space="preserve">Единый портал – доверенность, </w:t>
            </w:r>
            <w:r>
              <w:t xml:space="preserve">подписанная усиленной квалифицированной электронной подписью </w:t>
            </w:r>
            <w:proofErr w:type="gramStart"/>
            <w:r>
              <w:t xml:space="preserve">или </w:t>
            </w:r>
            <w:r>
              <w:rPr>
                <w:rFonts w:ascii="PT Astra Serif" w:hAnsi="PT Astra Serif"/>
              </w:rPr>
              <w:t xml:space="preserve"> скан</w:t>
            </w:r>
            <w:proofErr w:type="gramEnd"/>
            <w:r>
              <w:rPr>
                <w:rFonts w:ascii="PT Astra Serif" w:hAnsi="PT Astra Serif"/>
              </w:rPr>
              <w:t xml:space="preserve">-образ </w:t>
            </w:r>
            <w:r>
              <w:t>документа;</w:t>
            </w:r>
          </w:p>
          <w:p w:rsidR="009C2D24" w:rsidRDefault="00BF5D67">
            <w:pPr>
              <w:widowControl w:val="0"/>
            </w:pPr>
            <w:r>
              <w:t>МФЦ– копия документа;</w:t>
            </w:r>
          </w:p>
          <w:p w:rsidR="009C2D24" w:rsidRDefault="00BF5D67">
            <w:pPr>
              <w:widowControl w:val="0"/>
            </w:pPr>
            <w:r>
              <w:t>Почтовое отправление - оригинал или копия документа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widowControl w:val="0"/>
            </w:pPr>
          </w:p>
          <w:p w:rsidR="009C2D24" w:rsidRDefault="009C2D24">
            <w:pPr>
              <w:widowControl w:val="0"/>
              <w:spacing w:after="160"/>
              <w:contextualSpacing/>
            </w:pPr>
          </w:p>
          <w:p w:rsidR="009C2D24" w:rsidRDefault="009C2D24">
            <w:pPr>
              <w:widowControl w:val="0"/>
              <w:jc w:val="both"/>
            </w:pPr>
          </w:p>
        </w:tc>
      </w:tr>
      <w:tr w:rsidR="009C2D24">
        <w:trPr>
          <w:trHeight w:val="20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Документы, необходимые для</w:t>
            </w:r>
            <w:r>
              <w:rPr>
                <w:rFonts w:ascii="PT Astra Serif" w:hAnsi="PT Astra Serif"/>
              </w:rPr>
              <w:t xml:space="preserve"> предоставления муниципальной услуги, в случае обращения с уведомлением о завершении сноса объекта капитального строительства</w:t>
            </w:r>
            <w:r>
              <w:rPr>
                <w:rFonts w:ascii="PT Astra Serif" w:hAnsi="PT Astra Serif"/>
              </w:rPr>
              <w:t xml:space="preserve">, которые заявитель вправе представить </w:t>
            </w:r>
            <w:r>
              <w:rPr>
                <w:rFonts w:ascii="PT Astra Serif" w:hAnsi="PT Astra Serif"/>
                <w:u w:val="single"/>
              </w:rPr>
              <w:t>по собственной инициативе,</w:t>
            </w:r>
            <w:r>
              <w:rPr>
                <w:rFonts w:ascii="PT Astra Serif" w:hAnsi="PT Astra Serif"/>
              </w:rPr>
              <w:t xml:space="preserve"> законодательными или иными нормати</w:t>
            </w:r>
            <w:r>
              <w:rPr>
                <w:rFonts w:ascii="PT Astra Serif" w:hAnsi="PT Astra Serif"/>
              </w:rPr>
              <w:t>вными правовыми актами Российско</w:t>
            </w:r>
            <w:r>
              <w:rPr>
                <w:rFonts w:ascii="PT Astra Serif" w:hAnsi="PT Astra Serif"/>
              </w:rPr>
              <w:t>й Федерации не предусмотрены</w:t>
            </w:r>
          </w:p>
        </w:tc>
      </w:tr>
    </w:tbl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9C2D24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9C2D24" w:rsidRDefault="00BF5D67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IV. Исчерпывающий перечень оснований</w:t>
      </w:r>
    </w:p>
    <w:p w:rsidR="009C2D24" w:rsidRDefault="00BF5D67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для отказа в приеме запроса и документов, необходимых</w:t>
      </w:r>
    </w:p>
    <w:p w:rsidR="009C2D24" w:rsidRDefault="00BF5D67">
      <w:pPr>
        <w:widowControl w:val="0"/>
        <w:jc w:val="center"/>
      </w:pPr>
      <w:r>
        <w:rPr>
          <w:rFonts w:ascii="PT Astra Serif" w:hAnsi="PT Astra Serif"/>
          <w:b/>
          <w:sz w:val="28"/>
        </w:rPr>
        <w:t xml:space="preserve">для предоставления муниципальной услуги, оснований для приостановления предоставления </w:t>
      </w:r>
      <w:r>
        <w:rPr>
          <w:rFonts w:ascii="PT Astra Serif" w:hAnsi="PT Astra Serif"/>
          <w:b/>
          <w:sz w:val="28"/>
        </w:rPr>
        <w:t>муниципальной услуги или отказа в предоставлении муниципальной услуги</w:t>
      </w:r>
    </w:p>
    <w:p w:rsidR="009C2D24" w:rsidRDefault="009C2D24">
      <w:pPr>
        <w:widowControl w:val="0"/>
        <w:jc w:val="both"/>
        <w:rPr>
          <w:rFonts w:ascii="PT Astra Serif" w:hAnsi="PT Astra Serif"/>
        </w:rPr>
      </w:pPr>
    </w:p>
    <w:p w:rsidR="009C2D24" w:rsidRDefault="00BF5D67">
      <w:pPr>
        <w:widowControl w:val="0"/>
        <w:jc w:val="right"/>
        <w:outlineLvl w:val="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3</w:t>
      </w:r>
    </w:p>
    <w:p w:rsidR="009C2D24" w:rsidRDefault="009C2D24">
      <w:pPr>
        <w:widowControl w:val="0"/>
        <w:jc w:val="both"/>
        <w:rPr>
          <w:rFonts w:ascii="PT Astra Serif" w:hAnsi="PT Astra Serif"/>
        </w:rPr>
      </w:pPr>
    </w:p>
    <w:tbl>
      <w:tblPr>
        <w:tblW w:w="99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7114"/>
        <w:gridCol w:w="2202"/>
      </w:tblGrid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</w:t>
            </w:r>
          </w:p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Перечень оснований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Идентификатор категорий (признаков) заявителей</w:t>
            </w: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Исчерпывающий перечень оснований для отказа в приеме заявления и документов, необходимых для </w:t>
            </w:r>
            <w:r>
              <w:rPr>
                <w:rFonts w:ascii="PT Astra Serif" w:hAnsi="PT Astra Serif"/>
                <w:b/>
              </w:rPr>
              <w:t>предоставления  услуги</w:t>
            </w:r>
          </w:p>
        </w:tc>
      </w:tr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Документы содержат повреждения, наличие которых не позволяет в полном объеме использовать </w:t>
            </w:r>
            <w:r>
              <w:rPr>
                <w:rFonts w:ascii="PT Astra Serif" w:hAnsi="PT Astra Serif"/>
              </w:rPr>
              <w:t>информацию и сведения, содержащиеся в документах для предоставления услуги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заявлен</w:t>
            </w:r>
            <w:r>
              <w:rPr>
                <w:rFonts w:ascii="PT Astra Serif" w:hAnsi="PT Astra Serif"/>
              </w:rPr>
              <w:t>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</w:t>
            </w:r>
            <w:r>
              <w:rPr>
                <w:rFonts w:ascii="PT Astra Serif" w:hAnsi="PT Astra Serif"/>
              </w:rPr>
              <w:t xml:space="preserve"> основания для представления интересов заявителя при подаче заявления и документов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rPr>
          <w:trHeight w:val="78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 неполный комплект документов, указанный в исчерпывающем перечне документов, необходимых для принятия решения о предоставлении услуги, которые заявитель </w:t>
            </w:r>
            <w:r>
              <w:rPr>
                <w:rFonts w:ascii="PT Astra Serif" w:hAnsi="PT Astra Serif"/>
              </w:rPr>
              <w:t>должен представить самостоятельно</w:t>
            </w:r>
          </w:p>
          <w:p w:rsidR="009C2D24" w:rsidRDefault="009C2D24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Уведомление не соответствует форме, утвержденной Приказом Минстроя России от 24.01.2019 № 34/</w:t>
            </w:r>
            <w:proofErr w:type="spellStart"/>
            <w:r>
              <w:rPr>
                <w:rFonts w:ascii="PT Astra Serif" w:hAnsi="PT Astra Serif"/>
              </w:rPr>
              <w:t>пр</w:t>
            </w:r>
            <w:proofErr w:type="spellEnd"/>
            <w:r>
              <w:rPr>
                <w:rFonts w:ascii="PT Astra Serif" w:hAnsi="PT Astra Serif"/>
              </w:rPr>
              <w:t xml:space="preserve"> «Об утверждении форм уведомления о планируемом сносе объекта капитального строительства и уведомления о завершении </w:t>
            </w:r>
            <w:r>
              <w:rPr>
                <w:rFonts w:ascii="PT Astra Serif" w:hAnsi="PT Astra Serif"/>
              </w:rPr>
              <w:t>сноса объекта капитального строительства» или не содержит сведения, предусмотренные частью 9 статьи 55.31 Градостроительного кодекса Российской Федерации</w:t>
            </w:r>
          </w:p>
          <w:p w:rsidR="009C2D24" w:rsidRDefault="009C2D24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Основания для </w:t>
            </w:r>
            <w:r>
              <w:rPr>
                <w:rFonts w:ascii="PT Astra Serif" w:hAnsi="PT Astra Serif"/>
                <w:b/>
              </w:rPr>
              <w:t>приостановления</w:t>
            </w:r>
            <w:r>
              <w:rPr>
                <w:rFonts w:ascii="PT Astra Serif" w:hAnsi="PT Astra Serif"/>
                <w:b/>
              </w:rPr>
              <w:t xml:space="preserve"> предоставления услуги законодательством Российской Федерации не предусмотрены</w:t>
            </w: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rPr>
                <w:rFonts w:ascii="PT Astra Serif" w:hAnsi="PT Astra Serif"/>
                <w:sz w:val="28"/>
              </w:rPr>
            </w:pP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 xml:space="preserve">Исчерпывающий перечень оснований для отказа </w:t>
            </w:r>
            <w:r>
              <w:rPr>
                <w:b/>
              </w:rPr>
              <w:t xml:space="preserve">в предоставлении услуги в случае обращения с уведомлением о планируемом сносе объекта капитального строительства </w:t>
            </w:r>
          </w:p>
        </w:tc>
      </w:tr>
      <w:tr w:rsidR="009C2D24">
        <w:trPr>
          <w:trHeight w:val="82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tabs>
                <w:tab w:val="left" w:pos="1134"/>
                <w:tab w:val="left" w:pos="7938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заявлением</w:t>
            </w:r>
            <w:r>
              <w:rPr>
                <w:rFonts w:ascii="PT Astra Serif" w:hAnsi="PT Astra Serif"/>
              </w:rPr>
              <w:t xml:space="preserve"> о предоставлении услуги обратилось лицо, не являющееся правообладателем объекта капитального строительства, подлежащего сносу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rPr>
          <w:trHeight w:val="2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уведомление о планируемом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r>
              <w:rPr>
                <w:rFonts w:ascii="PT Astra Serif" w:hAnsi="PT Astra Serif"/>
              </w:rPr>
              <w:t xml:space="preserve">непредставление заявителем результатов и материалов обследования планируемого к сносу объекта капитального строительства, проекта организации работ по сносу объекта капитального строительства в соответствии с частью 11 статьи 55.31 Градостроительного </w:t>
            </w:r>
            <w:r>
              <w:rPr>
                <w:rFonts w:ascii="PT Astra Serif" w:hAnsi="PT Astra Serif"/>
              </w:rPr>
              <w:t>кодекса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9C2D24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9C2D24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Исчерпывающий перечень оснований для отказа </w:t>
            </w:r>
            <w:r>
              <w:rPr>
                <w:b/>
              </w:rPr>
              <w:t xml:space="preserve">в предоставлении услуги в случае обращения с уведомлением о завершении сноса объекта капитального строительства </w:t>
            </w:r>
          </w:p>
        </w:tc>
      </w:tr>
      <w:tr w:rsidR="009C2D24">
        <w:trPr>
          <w:trHeight w:val="9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24" w:rsidRDefault="00BF5D67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направление уведомления о завершении сноса объекта </w:t>
            </w:r>
            <w:r>
              <w:rPr>
                <w:rFonts w:ascii="PT Astra Serif" w:hAnsi="PT Astra Serif"/>
              </w:rPr>
              <w:t>капитального строительства за пределами срока, указанного в части 12 статьи 55.31 Градостроительного кодекса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24" w:rsidRDefault="00BF5D67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А-В</w:t>
            </w:r>
          </w:p>
          <w:p w:rsidR="009C2D24" w:rsidRDefault="009C2D24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</w:tbl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9C2D24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9C2D24" w:rsidRDefault="00BF5D67">
      <w:pPr>
        <w:widowControl w:val="0"/>
        <w:jc w:val="center"/>
      </w:pPr>
      <w:r>
        <w:rPr>
          <w:rFonts w:ascii="PT Astra Serif" w:hAnsi="PT Astra Serif"/>
          <w:b/>
          <w:sz w:val="28"/>
        </w:rPr>
        <w:t xml:space="preserve">V. Формы запроса о предоставлении муниципальной услуги и документов, необходимых для предоставления муниципальной </w:t>
      </w:r>
      <w:r>
        <w:rPr>
          <w:rFonts w:ascii="PT Astra Serif" w:hAnsi="PT Astra Serif"/>
          <w:b/>
          <w:sz w:val="28"/>
        </w:rPr>
        <w:t>услуги</w:t>
      </w:r>
    </w:p>
    <w:p w:rsidR="009C2D24" w:rsidRDefault="009C2D24">
      <w:pPr>
        <w:widowControl w:val="0"/>
        <w:jc w:val="right"/>
        <w:outlineLvl w:val="3"/>
        <w:rPr>
          <w:rFonts w:ascii="PT Astra Serif" w:hAnsi="PT Astra Serif"/>
        </w:rPr>
      </w:pPr>
    </w:p>
    <w:p w:rsidR="009C2D24" w:rsidRDefault="00BF5D67">
      <w:pPr>
        <w:ind w:firstLine="68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Форма </w:t>
      </w:r>
      <w:proofErr w:type="gramStart"/>
      <w:r>
        <w:rPr>
          <w:rFonts w:ascii="PT Astra Serif" w:hAnsi="PT Astra Serif"/>
          <w:sz w:val="24"/>
        </w:rPr>
        <w:t>уведомления  о</w:t>
      </w:r>
      <w:proofErr w:type="gramEnd"/>
      <w:r>
        <w:rPr>
          <w:rFonts w:ascii="PT Astra Serif" w:hAnsi="PT Astra Serif"/>
          <w:sz w:val="24"/>
        </w:rPr>
        <w:t xml:space="preserve"> планируемом сносе объекта капитального строительства и уведомления о завершении сноса объекта капитального строительства утверждена приказом Минстроя России от 24.01.2019 № 34/пр.</w:t>
      </w:r>
    </w:p>
    <w:sectPr w:rsidR="009C2D24">
      <w:headerReference w:type="even" r:id="rId11"/>
      <w:headerReference w:type="default" r:id="rId12"/>
      <w:headerReference w:type="first" r:id="rId13"/>
      <w:pgSz w:w="11906" w:h="16838"/>
      <w:pgMar w:top="766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5D67">
      <w:r>
        <w:separator/>
      </w:r>
    </w:p>
  </w:endnote>
  <w:endnote w:type="continuationSeparator" w:id="0">
    <w:p w:rsidR="00000000" w:rsidRDefault="00BF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1"/>
    <w:family w:val="roman"/>
    <w:pitch w:val="default"/>
  </w:font>
  <w:font w:name="PT Astra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24" w:rsidRDefault="00BF5D67">
      <w:r>
        <w:separator/>
      </w:r>
    </w:p>
  </w:footnote>
  <w:footnote w:type="continuationSeparator" w:id="0">
    <w:p w:rsidR="009C2D24" w:rsidRDefault="00BF5D67">
      <w:r>
        <w:continuationSeparator/>
      </w:r>
    </w:p>
  </w:footnote>
  <w:footnote w:id="1">
    <w:p w:rsidR="009C2D24" w:rsidRDefault="00BF5D67">
      <w:pPr>
        <w:pStyle w:val="Footnote1"/>
        <w:widowControl w:val="0"/>
        <w:jc w:val="both"/>
      </w:pPr>
      <w:r>
        <w:rPr>
          <w:rStyle w:val="a5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24" w:rsidRDefault="009C2D2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24" w:rsidRDefault="009C2D24">
    <w:pPr>
      <w:pStyle w:val="af1"/>
      <w:jc w:val="center"/>
    </w:pPr>
  </w:p>
  <w:p w:rsidR="009C2D24" w:rsidRDefault="009C2D24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24" w:rsidRDefault="009C2D24">
    <w:pPr>
      <w:pStyle w:val="af1"/>
      <w:jc w:val="center"/>
    </w:pPr>
  </w:p>
  <w:p w:rsidR="009C2D24" w:rsidRDefault="009C2D2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999"/>
    <w:multiLevelType w:val="multilevel"/>
    <w:tmpl w:val="76806B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4E6B78"/>
    <w:multiLevelType w:val="multilevel"/>
    <w:tmpl w:val="563210D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CD96318"/>
    <w:multiLevelType w:val="multilevel"/>
    <w:tmpl w:val="AEB837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24"/>
    <w:rsid w:val="009C2D24"/>
    <w:rsid w:val="00B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F564"/>
  <w15:docId w15:val="{77E958D7-39C3-46AD-906F-6432B666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oto Serif CJK SC" w:hAnsiTheme="minorHAnsi" w:cs="Free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uiPriority w:val="9"/>
    <w:qFormat/>
    <w:pPr>
      <w:widowControl w:val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uiPriority w:val="9"/>
    <w:qFormat/>
    <w:pPr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uiPriority w:val="9"/>
    <w:qFormat/>
    <w:pPr>
      <w:widowControl w:val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uiPriority w:val="9"/>
    <w:qFormat/>
    <w:pPr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Символ концевой сноски"/>
    <w:qFormat/>
    <w:rPr>
      <w:vertAlign w:val="superscript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Без интервала1"/>
    <w:link w:val="NoSpacing1"/>
    <w:qFormat/>
    <w:rPr>
      <w:rFonts w:ascii="Times New Roman" w:hAnsi="Times New Roman"/>
      <w:color w:val="000000"/>
      <w:spacing w:val="0"/>
      <w:sz w:val="20"/>
    </w:rPr>
  </w:style>
  <w:style w:type="character" w:customStyle="1" w:styleId="Textbody">
    <w:name w:val="Text body"/>
    <w:qFormat/>
    <w:rPr>
      <w:sz w:val="24"/>
    </w:rPr>
  </w:style>
  <w:style w:type="character" w:customStyle="1" w:styleId="List1">
    <w:name w:val="List1"/>
    <w:basedOn w:val="Textbody1"/>
    <w:qFormat/>
    <w:rPr>
      <w:rFonts w:ascii="PT Astra Serif" w:hAnsi="PT Astra Serif"/>
      <w:color w:val="000000"/>
      <w:spacing w:val="0"/>
      <w:sz w:val="24"/>
    </w:rPr>
  </w:style>
  <w:style w:type="character" w:customStyle="1" w:styleId="Heading61">
    <w:name w:val="Heading 61"/>
    <w:qFormat/>
    <w:rPr>
      <w:rFonts w:asciiTheme="majorHAnsi" w:hAnsiTheme="majorHAnsi"/>
      <w:i/>
      <w:color w:val="1F4D78" w:themeColor="accent1" w:themeShade="7F"/>
      <w:spacing w:val="0"/>
      <w:sz w:val="22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Endnote">
    <w:name w:val="Endnote"/>
    <w:link w:val="Endnote1"/>
    <w:qFormat/>
  </w:style>
  <w:style w:type="character" w:customStyle="1" w:styleId="Heading31">
    <w:name w:val="Heading 31"/>
    <w:qFormat/>
    <w:rPr>
      <w:rFonts w:asciiTheme="majorHAnsi" w:hAnsiTheme="majorHAnsi"/>
      <w:b/>
      <w:color w:val="5B9BD5" w:themeColor="accent1"/>
      <w:spacing w:val="0"/>
      <w:sz w:val="22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Тема примечания1"/>
    <w:basedOn w:val="Marginalia"/>
    <w:link w:val="annotationsubject1"/>
    <w:qFormat/>
    <w:rPr>
      <w:b/>
    </w:rPr>
  </w:style>
  <w:style w:type="character" w:customStyle="1" w:styleId="Heading21">
    <w:name w:val="Heading 21"/>
    <w:qFormat/>
    <w:rPr>
      <w:rFonts w:asciiTheme="majorHAnsi" w:hAnsiTheme="majorHAnsi"/>
      <w:b/>
      <w:color w:val="5B9BD5" w:themeColor="accent1"/>
      <w:spacing w:val="0"/>
      <w:sz w:val="26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Textbody1">
    <w:name w:val="Text body1"/>
    <w:link w:val="Textbody2"/>
    <w:qFormat/>
    <w:rPr>
      <w:rFonts w:asciiTheme="minorHAnsi" w:hAnsiTheme="minorHAnsi"/>
      <w:color w:val="000000"/>
      <w:spacing w:val="0"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563C1" w:themeColor="hyperlink"/>
      <w:spacing w:val="0"/>
      <w:sz w:val="22"/>
      <w:u w:val="single"/>
    </w:rPr>
  </w:style>
  <w:style w:type="character" w:customStyle="1" w:styleId="13">
    <w:name w:val="Абзац списка1"/>
    <w:link w:val="ListParagraph1"/>
    <w:qFormat/>
  </w:style>
  <w:style w:type="character" w:customStyle="1" w:styleId="1TimesNewRoman12">
    <w:name w:val="! ТЗ Стиль __ТекстОсн_1и + Times New Roman 12 пт По ширине Первая стр..."/>
    <w:link w:val="1TimesNewRoman121"/>
    <w:qFormat/>
    <w:rPr>
      <w:sz w:val="24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qFormat/>
    <w:rPr>
      <w:rFonts w:asciiTheme="majorHAnsi" w:hAnsiTheme="majorHAnsi"/>
      <w:color w:val="1F4D78" w:themeColor="accent1" w:themeShade="7F"/>
      <w:spacing w:val="0"/>
      <w:sz w:val="22"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qFormat/>
    <w:rPr>
      <w:rFonts w:asciiTheme="majorHAnsi" w:hAnsiTheme="majorHAnsi"/>
      <w:b/>
      <w:color w:val="2E74B5" w:themeColor="accent1" w:themeShade="BF"/>
      <w:spacing w:val="0"/>
      <w:sz w:val="28"/>
    </w:rPr>
  </w:style>
  <w:style w:type="character" w:styleId="a4">
    <w:name w:val="Hyperlink"/>
    <w:rPr>
      <w:color w:val="0563C1" w:themeColor="hyperlink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a6">
    <w:name w:val="annotation reference"/>
    <w:link w:val="annotationreference1"/>
    <w:qFormat/>
    <w:rPr>
      <w:rFonts w:asciiTheme="minorHAnsi" w:hAnsiTheme="minorHAnsi"/>
      <w:color w:val="000000"/>
      <w:spacing w:val="0"/>
      <w:sz w:val="16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Header1">
    <w:name w:val="Header1"/>
    <w:qFormat/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FootnoteSymbol">
    <w:name w:val="Footnote Symbol"/>
    <w:basedOn w:val="a0"/>
    <w:link w:val="FootnoteSymbol1"/>
    <w:qFormat/>
    <w:rPr>
      <w:vertAlign w:val="superscript"/>
    </w:rPr>
  </w:style>
  <w:style w:type="character" w:customStyle="1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user">
    <w:name w:val="Символ концевой сноски (user)"/>
    <w:link w:val="14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Symbol">
    <w:name w:val="Endnote Symbol"/>
    <w:basedOn w:val="a0"/>
    <w:link w:val="EndnoteSymbol2"/>
    <w:qFormat/>
    <w:rPr>
      <w:vertAlign w:val="superscript"/>
    </w:rPr>
  </w:style>
  <w:style w:type="character" w:customStyle="1" w:styleId="15">
    <w:name w:val="Указатель1"/>
    <w:link w:val="110"/>
    <w:qFormat/>
    <w:rPr>
      <w:rFonts w:ascii="PT Astra Serif" w:hAnsi="PT Astra Serif"/>
    </w:rPr>
  </w:style>
  <w:style w:type="character" w:customStyle="1" w:styleId="user0">
    <w:name w:val="Символ сноски (user)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Theme="minorHAnsi" w:hAnsiTheme="minorHAnsi"/>
      <w:color w:val="000000"/>
      <w:spacing w:val="0"/>
      <w:sz w:val="22"/>
    </w:rPr>
  </w:style>
  <w:style w:type="character" w:customStyle="1" w:styleId="a9">
    <w:name w:val="Колонтитул"/>
    <w:link w:val="17"/>
    <w:qFormat/>
    <w:rPr>
      <w:rFonts w:ascii="XO Thames" w:hAnsi="XO Thames"/>
      <w:color w:val="000000"/>
      <w:spacing w:val="0"/>
      <w:sz w:val="28"/>
    </w:rPr>
  </w:style>
  <w:style w:type="character" w:customStyle="1" w:styleId="Heading41">
    <w:name w:val="Heading 41"/>
    <w:qFormat/>
    <w:rPr>
      <w:rFonts w:asciiTheme="majorHAnsi" w:hAnsiTheme="majorHAnsi"/>
      <w:b/>
      <w:i/>
      <w:color w:val="5B9BD5" w:themeColor="accent1"/>
      <w:spacing w:val="0"/>
      <w:sz w:val="22"/>
    </w:rPr>
  </w:style>
  <w:style w:type="character" w:customStyle="1" w:styleId="18">
    <w:name w:val="Заголовок1"/>
    <w:link w:val="111"/>
    <w:qFormat/>
    <w:rPr>
      <w:rFonts w:ascii="PT Astra Serif" w:hAnsi="PT Astra Serif"/>
      <w:sz w:val="28"/>
    </w:rPr>
  </w:style>
  <w:style w:type="character" w:customStyle="1" w:styleId="Marginalia">
    <w:name w:val="Marginalia"/>
    <w:qFormat/>
  </w:style>
  <w:style w:type="paragraph" w:customStyle="1" w:styleId="19">
    <w:name w:val="Заголовок1"/>
    <w:basedOn w:val="a"/>
    <w:next w:val="aa"/>
    <w:qFormat/>
    <w:pPr>
      <w:keepNext/>
      <w:widowControl w:val="0"/>
      <w:spacing w:before="240" w:after="120"/>
    </w:pPr>
    <w:rPr>
      <w:rFonts w:ascii="PT Astra Serif" w:hAnsi="PT Astra Serif"/>
      <w:sz w:val="28"/>
    </w:rPr>
  </w:style>
  <w:style w:type="paragraph" w:styleId="aa">
    <w:name w:val="Body Text"/>
    <w:basedOn w:val="a"/>
    <w:pPr>
      <w:widowControl w:val="0"/>
    </w:pPr>
    <w:rPr>
      <w:sz w:val="24"/>
    </w:rPr>
  </w:style>
  <w:style w:type="paragraph" w:styleId="ab">
    <w:name w:val="List"/>
    <w:basedOn w:val="Textbody2"/>
    <w:rPr>
      <w:rFonts w:ascii="PT Astra Serif" w:hAnsi="PT Astra Serif"/>
    </w:rPr>
  </w:style>
  <w:style w:type="paragraph" w:styleId="ac">
    <w:name w:val="caption"/>
    <w:basedOn w:val="a"/>
    <w:qFormat/>
    <w:pPr>
      <w:widowControl w:val="0"/>
      <w:spacing w:before="120" w:after="120"/>
    </w:pPr>
    <w:rPr>
      <w:rFonts w:ascii="PT Astra Serif" w:hAnsi="PT Astra Serif"/>
      <w:i/>
      <w:sz w:val="24"/>
    </w:rPr>
  </w:style>
  <w:style w:type="paragraph" w:customStyle="1" w:styleId="1a">
    <w:name w:val="Указатель1"/>
    <w:basedOn w:val="a"/>
    <w:qFormat/>
    <w:rPr>
      <w:rFonts w:ascii="PT Astra Serif" w:hAnsi="PT Astra Serif"/>
    </w:rPr>
  </w:style>
  <w:style w:type="paragraph" w:customStyle="1" w:styleId="111">
    <w:name w:val="Заголовок11"/>
    <w:basedOn w:val="a"/>
    <w:next w:val="aa"/>
    <w:link w:val="18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0">
    <w:name w:val="Указатель11"/>
    <w:basedOn w:val="a"/>
    <w:link w:val="15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4">
    <w:name w:val="Символ концевой сноски1"/>
    <w:link w:val="user"/>
    <w:qFormat/>
    <w:rPr>
      <w:vertAlign w:val="superscript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NoSpacing1">
    <w:name w:val="No Spacing1"/>
    <w:link w:val="10"/>
    <w:qFormat/>
    <w:rPr>
      <w:rFonts w:ascii="Times New Roman" w:hAnsi="Times New Roman"/>
      <w:sz w:val="20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1"/>
    <w:qFormat/>
    <w:rPr>
      <w:rFonts w:ascii="Segoe UI" w:hAnsi="Segoe UI"/>
      <w:sz w:val="18"/>
    </w:rPr>
  </w:style>
  <w:style w:type="paragraph" w:customStyle="1" w:styleId="Endnote1">
    <w:name w:val="Endnote1"/>
    <w:basedOn w:val="a"/>
    <w:link w:val="Endnote"/>
    <w:qFormat/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annotationsubject1">
    <w:name w:val="annotation subject1"/>
    <w:basedOn w:val="ae"/>
    <w:next w:val="ae"/>
    <w:link w:val="12"/>
    <w:qFormat/>
    <w:rPr>
      <w:b/>
    </w:rPr>
  </w:style>
  <w:style w:type="paragraph" w:styleId="ae">
    <w:name w:val="annotation text"/>
    <w:basedOn w:val="a"/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Textbody2">
    <w:name w:val="Text body2"/>
    <w:link w:val="Textbody1"/>
    <w:qFormat/>
    <w:rPr>
      <w:sz w:val="24"/>
    </w:rPr>
  </w:style>
  <w:style w:type="paragraph" w:styleId="af">
    <w:name w:val="Title"/>
    <w:next w:val="a"/>
    <w:uiPriority w:val="10"/>
    <w:qFormat/>
    <w:pPr>
      <w:widowControl w:val="0"/>
    </w:pPr>
    <w:rPr>
      <w:rFonts w:ascii="XO Thames" w:hAnsi="XO Thames"/>
      <w:b/>
      <w:caps/>
      <w:sz w:val="40"/>
    </w:rPr>
  </w:style>
  <w:style w:type="paragraph" w:customStyle="1" w:styleId="Internetlink1">
    <w:name w:val="Internet link1"/>
    <w:link w:val="Internetlink"/>
    <w:qFormat/>
    <w:pPr>
      <w:spacing w:after="160" w:line="264" w:lineRule="auto"/>
    </w:pPr>
    <w:rPr>
      <w:rFonts w:ascii="Calibri" w:hAnsi="Calibri"/>
      <w:color w:val="0563C1" w:themeColor="hyperlink"/>
      <w:u w:val="single"/>
    </w:rPr>
  </w:style>
  <w:style w:type="paragraph" w:customStyle="1" w:styleId="ListParagraph1">
    <w:name w:val="List Paragraph1"/>
    <w:basedOn w:val="a"/>
    <w:link w:val="13"/>
    <w:qFormat/>
    <w:pPr>
      <w:widowControl w:val="0"/>
      <w:ind w:left="720"/>
      <w:contextualSpacing/>
    </w:pPr>
  </w:style>
  <w:style w:type="paragraph" w:customStyle="1" w:styleId="1TimesNewRoman121">
    <w:name w:val="! ТЗ Стиль __ТекстОсн_1и + Times New Roman 12 пт По ширине Первая стр...1"/>
    <w:basedOn w:val="a"/>
    <w:link w:val="1TimesNewRoman12"/>
    <w:qFormat/>
    <w:pPr>
      <w:widowControl w:val="0"/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Internetlink2">
    <w:name w:val="Internet link2"/>
    <w:qFormat/>
    <w:pPr>
      <w:widowControl w:val="0"/>
    </w:pPr>
    <w:rPr>
      <w:rFonts w:ascii="Calibri" w:hAnsi="Calibri"/>
      <w:color w:val="0563C1" w:themeColor="hyperlink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b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user1">
    <w:name w:val="Колонтитулы (user)"/>
    <w:qFormat/>
    <w:pPr>
      <w:widowControl w:val="0"/>
    </w:pPr>
    <w:rPr>
      <w:rFonts w:ascii="XO Thames" w:hAnsi="XO Thames"/>
      <w:sz w:val="28"/>
    </w:rPr>
  </w:style>
  <w:style w:type="paragraph" w:customStyle="1" w:styleId="16">
    <w:name w:val="Символ сноски1"/>
    <w:link w:val="user0"/>
    <w:qFormat/>
    <w:rPr>
      <w:vertAlign w:val="superscript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annotationreference1">
    <w:name w:val="annotation reference1"/>
    <w:link w:val="a6"/>
    <w:qFormat/>
    <w:pPr>
      <w:spacing w:after="160" w:line="264" w:lineRule="auto"/>
    </w:pPr>
    <w:rPr>
      <w:sz w:val="16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af0">
    <w:name w:val="Колонтитулы"/>
    <w:basedOn w:val="a"/>
    <w:qFormat/>
  </w:style>
  <w:style w:type="paragraph" w:styleId="af1">
    <w:name w:val="header"/>
    <w:pPr>
      <w:widowControl w:val="0"/>
    </w:p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FootnoteSymbol1">
    <w:name w:val="Footnote Symbol1"/>
    <w:basedOn w:val="DefaultParagraphFont1"/>
    <w:link w:val="FootnoteSymbol"/>
    <w:qFormat/>
    <w:pPr>
      <w:spacing w:after="0" w:line="240" w:lineRule="auto"/>
    </w:pPr>
    <w:rPr>
      <w:vertAlign w:val="superscript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EndnoteSymbol1">
    <w:name w:val="Endnote Symbol1"/>
    <w:qFormat/>
    <w:pPr>
      <w:widowControl w:val="0"/>
    </w:pPr>
    <w:rPr>
      <w:vertAlign w:val="superscript"/>
    </w:rPr>
  </w:style>
  <w:style w:type="paragraph" w:customStyle="1" w:styleId="EndnoteSymbol2">
    <w:name w:val="Endnote Symbol2"/>
    <w:basedOn w:val="DefaultParagraphFont1"/>
    <w:link w:val="EndnoteSymbol"/>
    <w:qFormat/>
    <w:rPr>
      <w:vertAlign w:val="superscript"/>
    </w:rPr>
  </w:style>
  <w:style w:type="paragraph" w:customStyle="1" w:styleId="FootnoteSymbol2">
    <w:name w:val="Footnote Symbol2"/>
    <w:qFormat/>
    <w:pPr>
      <w:widowControl w:val="0"/>
    </w:pPr>
    <w:rPr>
      <w:vertAlign w:val="superscript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tents82">
    <w:name w:val="Contents 82"/>
    <w:link w:val="Contents81"/>
    <w:qFormat/>
    <w:rPr>
      <w:rFonts w:ascii="XO Thames" w:hAnsi="XO Thames"/>
      <w:sz w:val="28"/>
    </w:rPr>
  </w:style>
  <w:style w:type="paragraph" w:styleId="af2">
    <w:name w:val="footer"/>
  </w:style>
  <w:style w:type="paragraph" w:customStyle="1" w:styleId="17">
    <w:name w:val="Колонтитул1"/>
    <w:link w:val="a9"/>
    <w:qFormat/>
    <w:rPr>
      <w:rFonts w:ascii="XO Thames" w:hAnsi="XO Thames"/>
      <w:sz w:val="28"/>
    </w:rPr>
  </w:style>
  <w:style w:type="paragraph" w:styleId="af3">
    <w:name w:val="footnote text"/>
    <w:basedOn w:val="a"/>
  </w:style>
  <w:style w:type="paragraph" w:customStyle="1" w:styleId="21">
    <w:name w:val="Обычный2"/>
    <w:qFormat/>
    <w:rPr>
      <w:rFonts w:ascii="Times New Roman" w:eastAsia="ヒラギノ角ゴ Pro W3" w:hAnsi="Times New Roman"/>
      <w:sz w:val="24"/>
      <w:lang w:eastAsia="ru-RU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1.245.130:8080/content/act/7c0f5966-98e2-4fab-9496-e7daa0a47849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kon.scli.ru:8111/content/act/bba0bfb1-06c7-4e50-a8d3-fe1045784bf1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72.21.245.130:8080/content/act/7c0f5966-98e2-4fab-9496-e7daa0a4784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:8111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Сафронова</dc:creator>
  <dc:description/>
  <cp:lastModifiedBy>Татьяна Сафронова</cp:lastModifiedBy>
  <cp:revision>2</cp:revision>
  <dcterms:created xsi:type="dcterms:W3CDTF">2026-05-21T08:30:00Z</dcterms:created>
  <dcterms:modified xsi:type="dcterms:W3CDTF">2026-05-21T08:30:00Z</dcterms:modified>
  <dc:language>ru-RU</dc:language>
</cp:coreProperties>
</file>