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BA9" w:rsidRPr="00781BA9" w:rsidRDefault="00781BA9" w:rsidP="00781BA9">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781BA9">
        <w:rPr>
          <w:rFonts w:ascii="Arial" w:eastAsia="Times New Roman" w:hAnsi="Arial" w:cs="Arial"/>
          <w:b/>
          <w:bCs/>
          <w:color w:val="010101"/>
          <w:sz w:val="21"/>
          <w:szCs w:val="21"/>
          <w:lang w:eastAsia="ru-RU"/>
        </w:rPr>
        <w:t>Ответственный за точность и поддержание информации раздела в актуальном состоянии: </w:t>
      </w:r>
      <w:r w:rsidRPr="00781BA9">
        <w:rPr>
          <w:rFonts w:ascii="Arial" w:eastAsia="Times New Roman" w:hAnsi="Arial" w:cs="Arial"/>
          <w:b/>
          <w:bCs/>
          <w:color w:val="010101"/>
          <w:sz w:val="21"/>
          <w:szCs w:val="21"/>
          <w:u w:val="single"/>
          <w:lang w:eastAsia="ru-RU"/>
        </w:rPr>
        <w:t>комитет по спорту и молодежной политике</w:t>
      </w:r>
      <w:bookmarkStart w:id="0" w:name="_GoBack"/>
      <w:bookmarkEnd w:id="0"/>
      <w:r w:rsidRPr="00781BA9">
        <w:rPr>
          <w:rFonts w:ascii="Times New Roman" w:eastAsia="Times New Roman" w:hAnsi="Times New Roman" w:cs="Times New Roman"/>
          <w:sz w:val="24"/>
          <w:szCs w:val="24"/>
          <w:lang w:eastAsia="ru-RU"/>
        </w:rPr>
        <w:pict>
          <v:rect id="_x0000_i1025" style="width:0;height:0" o:hrstd="t" o:hrnoshade="t" o:hr="t" fillcolor="#010101" stroked="f"/>
        </w:pic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b/>
          <w:bCs/>
          <w:color w:val="010101"/>
          <w:sz w:val="21"/>
          <w:szCs w:val="21"/>
          <w:lang w:eastAsia="ru-RU"/>
        </w:rPr>
        <w:t>адрес:</w:t>
      </w:r>
      <w:r w:rsidRPr="00781BA9">
        <w:rPr>
          <w:rFonts w:ascii="Arial" w:eastAsia="Times New Roman" w:hAnsi="Arial" w:cs="Arial"/>
          <w:color w:val="010101"/>
          <w:sz w:val="21"/>
          <w:szCs w:val="21"/>
          <w:lang w:eastAsia="ru-RU"/>
        </w:rPr>
        <w:t> г. Новомосковск, ул. Трудовые резервы, д.17     </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b/>
          <w:bCs/>
          <w:color w:val="010101"/>
          <w:sz w:val="21"/>
          <w:szCs w:val="21"/>
          <w:lang w:eastAsia="ru-RU"/>
        </w:rPr>
        <w:t>контактные телефоны:</w:t>
      </w:r>
      <w:r w:rsidRPr="00781BA9">
        <w:rPr>
          <w:rFonts w:ascii="Arial" w:eastAsia="Times New Roman" w:hAnsi="Arial" w:cs="Arial"/>
          <w:color w:val="010101"/>
          <w:sz w:val="21"/>
          <w:szCs w:val="21"/>
          <w:lang w:eastAsia="ru-RU"/>
        </w:rPr>
        <w:t> </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Кабинет №1 (спорт) телефон 3-44-03, факс: 3-96-61.</w:t>
      </w:r>
    </w:p>
    <w:p w:rsidR="00781BA9" w:rsidRPr="00781BA9" w:rsidRDefault="00781BA9" w:rsidP="00781BA9">
      <w:pPr>
        <w:shd w:val="clear" w:color="auto" w:fill="FFFFFF"/>
        <w:spacing w:before="100" w:beforeAutospacing="1" w:after="100" w:afterAutospacing="1" w:line="240" w:lineRule="auto"/>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Кабинет №2 (молодежь: отдых и оздоровление) телефон 6-34-50, 3-00-42.</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b/>
          <w:bCs/>
          <w:color w:val="010101"/>
          <w:sz w:val="21"/>
          <w:szCs w:val="21"/>
          <w:lang w:eastAsia="ru-RU"/>
        </w:rPr>
        <w:t>электронная почта:</w:t>
      </w:r>
      <w:r w:rsidRPr="00781BA9">
        <w:rPr>
          <w:rFonts w:ascii="Arial" w:eastAsia="Times New Roman" w:hAnsi="Arial" w:cs="Arial"/>
          <w:color w:val="010101"/>
          <w:sz w:val="21"/>
          <w:szCs w:val="21"/>
          <w:lang w:eastAsia="ru-RU"/>
        </w:rPr>
        <w:t> </w:t>
      </w:r>
      <w:hyperlink r:id="rId5" w:history="1">
        <w:r w:rsidRPr="00781BA9">
          <w:rPr>
            <w:rFonts w:ascii="Arial" w:eastAsia="Times New Roman" w:hAnsi="Arial" w:cs="Arial"/>
            <w:color w:val="5F7AB9"/>
            <w:sz w:val="21"/>
            <w:szCs w:val="21"/>
            <w:u w:val="single"/>
            <w:lang w:eastAsia="ru-RU"/>
          </w:rPr>
          <w:t>Sportnmosk@tularegion.org</w:t>
        </w:r>
      </w:hyperlink>
      <w:r w:rsidRPr="00781BA9">
        <w:rPr>
          <w:rFonts w:ascii="Arial" w:eastAsia="Times New Roman" w:hAnsi="Arial" w:cs="Arial"/>
          <w:color w:val="010101"/>
          <w:sz w:val="21"/>
          <w:szCs w:val="21"/>
          <w:lang w:eastAsia="ru-RU"/>
        </w:rPr>
        <w:t>  </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b/>
          <w:bCs/>
          <w:color w:val="010101"/>
          <w:sz w:val="21"/>
          <w:szCs w:val="21"/>
          <w:lang w:eastAsia="ru-RU"/>
        </w:rPr>
        <w:t>адрес официального сайта: </w:t>
      </w:r>
      <w:hyperlink r:id="rId6" w:history="1">
        <w:r w:rsidRPr="00781BA9">
          <w:rPr>
            <w:rFonts w:ascii="Arial" w:eastAsia="Times New Roman" w:hAnsi="Arial" w:cs="Arial"/>
            <w:color w:val="5F7AB9"/>
            <w:sz w:val="21"/>
            <w:szCs w:val="21"/>
            <w:u w:val="single"/>
            <w:lang w:eastAsia="ru-RU"/>
          </w:rPr>
          <w:t>http://sport-nmosk.ru</w:t>
        </w:r>
      </w:hyperlink>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b/>
          <w:bCs/>
          <w:color w:val="010101"/>
          <w:sz w:val="21"/>
          <w:szCs w:val="21"/>
          <w:lang w:eastAsia="ru-RU"/>
        </w:rPr>
        <w:t xml:space="preserve">аккаунт в социальной сети </w:t>
      </w:r>
      <w:proofErr w:type="spellStart"/>
      <w:r w:rsidRPr="00781BA9">
        <w:rPr>
          <w:rFonts w:ascii="Arial" w:eastAsia="Times New Roman" w:hAnsi="Arial" w:cs="Arial"/>
          <w:b/>
          <w:bCs/>
          <w:color w:val="010101"/>
          <w:sz w:val="21"/>
          <w:szCs w:val="21"/>
          <w:lang w:eastAsia="ru-RU"/>
        </w:rPr>
        <w:t>ВКонтакте</w:t>
      </w:r>
      <w:proofErr w:type="spellEnd"/>
      <w:r w:rsidRPr="00781BA9">
        <w:rPr>
          <w:rFonts w:ascii="Arial" w:eastAsia="Times New Roman" w:hAnsi="Arial" w:cs="Arial"/>
          <w:b/>
          <w:bCs/>
          <w:color w:val="010101"/>
          <w:sz w:val="21"/>
          <w:szCs w:val="21"/>
          <w:lang w:eastAsia="ru-RU"/>
        </w:rPr>
        <w:t>:</w:t>
      </w:r>
      <w:r w:rsidRPr="00781BA9">
        <w:rPr>
          <w:rFonts w:ascii="Arial" w:eastAsia="Times New Roman" w:hAnsi="Arial" w:cs="Arial"/>
          <w:color w:val="010101"/>
          <w:sz w:val="21"/>
          <w:szCs w:val="21"/>
          <w:lang w:eastAsia="ru-RU"/>
        </w:rPr>
        <w:t> </w:t>
      </w:r>
      <w:hyperlink r:id="rId7" w:history="1">
        <w:r w:rsidRPr="00781BA9">
          <w:rPr>
            <w:rFonts w:ascii="Arial" w:eastAsia="Times New Roman" w:hAnsi="Arial" w:cs="Arial"/>
            <w:color w:val="5F7AB9"/>
            <w:sz w:val="21"/>
            <w:szCs w:val="21"/>
            <w:u w:val="single"/>
            <w:lang w:eastAsia="ru-RU"/>
          </w:rPr>
          <w:t>https://vk.com/club126976536</w:t>
        </w:r>
      </w:hyperlink>
    </w:p>
    <w:p w:rsidR="00781BA9" w:rsidRPr="00781BA9" w:rsidRDefault="00781BA9" w:rsidP="00781BA9">
      <w:pPr>
        <w:spacing w:before="105" w:after="105" w:line="240" w:lineRule="auto"/>
        <w:rPr>
          <w:rFonts w:ascii="Times New Roman" w:eastAsia="Times New Roman" w:hAnsi="Times New Roman" w:cs="Times New Roman"/>
          <w:sz w:val="24"/>
          <w:szCs w:val="24"/>
          <w:lang w:eastAsia="ru-RU"/>
        </w:rPr>
      </w:pPr>
      <w:r w:rsidRPr="00781BA9">
        <w:rPr>
          <w:rFonts w:ascii="Times New Roman" w:eastAsia="Times New Roman" w:hAnsi="Times New Roman" w:cs="Times New Roman"/>
          <w:sz w:val="24"/>
          <w:szCs w:val="24"/>
          <w:lang w:eastAsia="ru-RU"/>
        </w:rPr>
        <w:pict>
          <v:rect id="_x0000_i1026" style="width:0;height:0" o:hrstd="t" o:hrnoshade="t" o:hr="t" fillcolor="#010101" stroked="f"/>
        </w:pic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b/>
          <w:bCs/>
          <w:color w:val="010101"/>
          <w:sz w:val="21"/>
          <w:szCs w:val="21"/>
          <w:lang w:eastAsia="ru-RU"/>
        </w:rPr>
        <w:t>режим работы:</w:t>
      </w:r>
      <w:r w:rsidRPr="00781BA9">
        <w:rPr>
          <w:rFonts w:ascii="Arial" w:eastAsia="Times New Roman" w:hAnsi="Arial" w:cs="Arial"/>
          <w:color w:val="010101"/>
          <w:sz w:val="21"/>
          <w:szCs w:val="21"/>
          <w:lang w:eastAsia="ru-RU"/>
        </w:rPr>
        <w:t> понедельник – четверг  8.48-18.00</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пятница 8.48 – 17.00</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перерыв 13.00- 14.00          </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b/>
          <w:bCs/>
          <w:color w:val="010101"/>
          <w:sz w:val="21"/>
          <w:szCs w:val="21"/>
          <w:lang w:eastAsia="ru-RU"/>
        </w:rPr>
        <w:t>приемные дни: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u w:val="single"/>
          <w:lang w:eastAsia="ru-RU"/>
        </w:rPr>
        <w:t>председатель комитета:</w:t>
      </w:r>
      <w:r w:rsidRPr="00781BA9">
        <w:rPr>
          <w:rFonts w:ascii="Arial" w:eastAsia="Times New Roman" w:hAnsi="Arial" w:cs="Arial"/>
          <w:color w:val="010101"/>
          <w:sz w:val="21"/>
          <w:szCs w:val="21"/>
          <w:lang w:eastAsia="ru-RU"/>
        </w:rPr>
        <w:t> Вторник 17.00-18.00</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u w:val="single"/>
          <w:lang w:eastAsia="ru-RU"/>
        </w:rPr>
        <w:t>специалисты комитета:</w:t>
      </w:r>
      <w:r w:rsidRPr="00781BA9">
        <w:rPr>
          <w:rFonts w:ascii="Arial" w:eastAsia="Times New Roman" w:hAnsi="Arial" w:cs="Arial"/>
          <w:color w:val="010101"/>
          <w:sz w:val="21"/>
          <w:szCs w:val="21"/>
          <w:lang w:eastAsia="ru-RU"/>
        </w:rPr>
        <w:t> Понедельник, вторник, среда, четверг 14.00 – 18.00</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пятница 10.00-13.00</w:t>
      </w:r>
    </w:p>
    <w:p w:rsidR="00781BA9" w:rsidRPr="00781BA9" w:rsidRDefault="00781BA9" w:rsidP="00781BA9">
      <w:pPr>
        <w:spacing w:before="105" w:after="105" w:line="240" w:lineRule="auto"/>
        <w:rPr>
          <w:rFonts w:ascii="Times New Roman" w:eastAsia="Times New Roman" w:hAnsi="Times New Roman" w:cs="Times New Roman"/>
          <w:sz w:val="24"/>
          <w:szCs w:val="24"/>
          <w:lang w:eastAsia="ru-RU"/>
        </w:rPr>
      </w:pPr>
      <w:r w:rsidRPr="00781BA9">
        <w:rPr>
          <w:rFonts w:ascii="Times New Roman" w:eastAsia="Times New Roman" w:hAnsi="Times New Roman" w:cs="Times New Roman"/>
          <w:sz w:val="24"/>
          <w:szCs w:val="24"/>
          <w:lang w:eastAsia="ru-RU"/>
        </w:rPr>
        <w:pict>
          <v:rect id="_x0000_i1027" style="width:0;height:0" o:hrstd="t" o:hrnoshade="t" o:hr="t" fillcolor="#010101" stroked="f"/>
        </w:pic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b/>
          <w:bCs/>
          <w:color w:val="010101"/>
          <w:sz w:val="21"/>
          <w:szCs w:val="21"/>
          <w:lang w:eastAsia="ru-RU"/>
        </w:rPr>
        <w:t>председатель комитета:</w:t>
      </w:r>
      <w:r w:rsidRPr="00781BA9">
        <w:rPr>
          <w:rFonts w:ascii="Arial" w:eastAsia="Times New Roman" w:hAnsi="Arial" w:cs="Arial"/>
          <w:color w:val="010101"/>
          <w:sz w:val="21"/>
          <w:szCs w:val="21"/>
          <w:lang w:eastAsia="ru-RU"/>
        </w:rPr>
        <w:t> </w:t>
      </w:r>
      <w:proofErr w:type="spellStart"/>
      <w:r w:rsidRPr="00781BA9">
        <w:rPr>
          <w:rFonts w:ascii="Arial" w:eastAsia="Times New Roman" w:hAnsi="Arial" w:cs="Arial"/>
          <w:color w:val="010101"/>
          <w:sz w:val="21"/>
          <w:szCs w:val="21"/>
          <w:lang w:eastAsia="ru-RU"/>
        </w:rPr>
        <w:t>Бостенкова</w:t>
      </w:r>
      <w:proofErr w:type="spellEnd"/>
      <w:r w:rsidRPr="00781BA9">
        <w:rPr>
          <w:rFonts w:ascii="Arial" w:eastAsia="Times New Roman" w:hAnsi="Arial" w:cs="Arial"/>
          <w:color w:val="010101"/>
          <w:sz w:val="21"/>
          <w:szCs w:val="21"/>
          <w:lang w:eastAsia="ru-RU"/>
        </w:rPr>
        <w:t xml:space="preserve"> Наталья Александровна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b/>
          <w:bCs/>
          <w:color w:val="010101"/>
          <w:sz w:val="21"/>
          <w:szCs w:val="21"/>
          <w:lang w:eastAsia="ru-RU"/>
        </w:rPr>
        <w:t>контактные телефоны:</w:t>
      </w:r>
      <w:r w:rsidRPr="00781BA9">
        <w:rPr>
          <w:rFonts w:ascii="Arial" w:eastAsia="Times New Roman" w:hAnsi="Arial" w:cs="Arial"/>
          <w:color w:val="010101"/>
          <w:sz w:val="21"/>
          <w:szCs w:val="21"/>
          <w:lang w:eastAsia="ru-RU"/>
        </w:rPr>
        <w:t> 8(48762)3-44-20   </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электронная почта: </w:t>
      </w:r>
      <w:hyperlink r:id="rId8" w:history="1">
        <w:r w:rsidRPr="00781BA9">
          <w:rPr>
            <w:rFonts w:ascii="Arial" w:eastAsia="Times New Roman" w:hAnsi="Arial" w:cs="Arial"/>
            <w:color w:val="5F7AB9"/>
            <w:sz w:val="21"/>
            <w:szCs w:val="21"/>
            <w:u w:val="single"/>
            <w:lang w:eastAsia="ru-RU"/>
          </w:rPr>
          <w:t>Natalya.Bostenkova@tularegion.org</w:t>
        </w:r>
      </w:hyperlink>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b/>
          <w:bCs/>
          <w:color w:val="010101"/>
          <w:sz w:val="21"/>
          <w:szCs w:val="21"/>
          <w:lang w:eastAsia="ru-RU"/>
        </w:rPr>
        <w:t>заместитель председателя комитета:</w:t>
      </w:r>
      <w:r w:rsidRPr="00781BA9">
        <w:rPr>
          <w:rFonts w:ascii="Arial" w:eastAsia="Times New Roman" w:hAnsi="Arial" w:cs="Arial"/>
          <w:color w:val="010101"/>
          <w:sz w:val="21"/>
          <w:szCs w:val="21"/>
          <w:lang w:eastAsia="ru-RU"/>
        </w:rPr>
        <w:t> -  Андреева Ольга Викторовна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b/>
          <w:bCs/>
          <w:color w:val="010101"/>
          <w:sz w:val="21"/>
          <w:szCs w:val="21"/>
          <w:lang w:eastAsia="ru-RU"/>
        </w:rPr>
        <w:t>контактный телефон:</w:t>
      </w:r>
      <w:r w:rsidRPr="00781BA9">
        <w:rPr>
          <w:rFonts w:ascii="Arial" w:eastAsia="Times New Roman" w:hAnsi="Arial" w:cs="Arial"/>
          <w:color w:val="010101"/>
          <w:sz w:val="21"/>
          <w:szCs w:val="21"/>
          <w:lang w:eastAsia="ru-RU"/>
        </w:rPr>
        <w:t> 8(48762)6-30-12     </w:t>
      </w:r>
    </w:p>
    <w:p w:rsidR="00781BA9" w:rsidRPr="00781BA9" w:rsidRDefault="00781BA9" w:rsidP="00781BA9">
      <w:pPr>
        <w:spacing w:before="105" w:after="105" w:line="240" w:lineRule="auto"/>
        <w:rPr>
          <w:rFonts w:ascii="Times New Roman" w:eastAsia="Times New Roman" w:hAnsi="Times New Roman" w:cs="Times New Roman"/>
          <w:sz w:val="24"/>
          <w:szCs w:val="24"/>
          <w:lang w:eastAsia="ru-RU"/>
        </w:rPr>
      </w:pPr>
      <w:r w:rsidRPr="00781BA9">
        <w:rPr>
          <w:rFonts w:ascii="Times New Roman" w:eastAsia="Times New Roman" w:hAnsi="Times New Roman" w:cs="Times New Roman"/>
          <w:sz w:val="24"/>
          <w:szCs w:val="24"/>
          <w:lang w:eastAsia="ru-RU"/>
        </w:rPr>
        <w:pict>
          <v:rect id="_x0000_i1028" style="width:0;height:0" o:hrstd="t" o:hrnoshade="t" o:hr="t" fillcolor="#010101" stroked="f"/>
        </w:pict>
      </w:r>
    </w:p>
    <w:p w:rsidR="00781BA9" w:rsidRPr="00781BA9" w:rsidRDefault="00781BA9" w:rsidP="00781BA9">
      <w:pPr>
        <w:shd w:val="clear" w:color="auto" w:fill="FFFFFF"/>
        <w:spacing w:before="100" w:beforeAutospacing="1" w:after="100" w:afterAutospacing="1" w:line="240" w:lineRule="auto"/>
        <w:jc w:val="right"/>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w:t>
      </w:r>
      <w:r w:rsidRPr="00781BA9">
        <w:rPr>
          <w:rFonts w:ascii="Arial" w:eastAsia="Times New Roman" w:hAnsi="Arial" w:cs="Arial"/>
          <w:i/>
          <w:iCs/>
          <w:color w:val="010101"/>
          <w:sz w:val="21"/>
          <w:szCs w:val="21"/>
          <w:lang w:eastAsia="ru-RU"/>
        </w:rPr>
        <w:t>Приложение к решению Собрания депутатов</w:t>
      </w:r>
      <w:r w:rsidRPr="00781BA9">
        <w:rPr>
          <w:rFonts w:ascii="Arial" w:eastAsia="Times New Roman" w:hAnsi="Arial" w:cs="Arial"/>
          <w:color w:val="010101"/>
          <w:sz w:val="21"/>
          <w:szCs w:val="21"/>
          <w:lang w:eastAsia="ru-RU"/>
        </w:rPr>
        <w:br/>
      </w:r>
      <w:r w:rsidRPr="00781BA9">
        <w:rPr>
          <w:rFonts w:ascii="Arial" w:eastAsia="Times New Roman" w:hAnsi="Arial" w:cs="Arial"/>
          <w:i/>
          <w:iCs/>
          <w:color w:val="010101"/>
          <w:sz w:val="21"/>
          <w:szCs w:val="21"/>
          <w:lang w:eastAsia="ru-RU"/>
        </w:rPr>
        <w:t>муниципального образования город Новомосковск </w:t>
      </w:r>
      <w:r w:rsidRPr="00781BA9">
        <w:rPr>
          <w:rFonts w:ascii="Arial" w:eastAsia="Times New Roman" w:hAnsi="Arial" w:cs="Arial"/>
          <w:color w:val="010101"/>
          <w:sz w:val="21"/>
          <w:szCs w:val="21"/>
          <w:lang w:eastAsia="ru-RU"/>
        </w:rPr>
        <w:br/>
      </w:r>
      <w:r w:rsidRPr="00781BA9">
        <w:rPr>
          <w:rFonts w:ascii="Arial" w:eastAsia="Times New Roman" w:hAnsi="Arial" w:cs="Arial"/>
          <w:i/>
          <w:iCs/>
          <w:color w:val="010101"/>
          <w:sz w:val="21"/>
          <w:szCs w:val="21"/>
          <w:lang w:eastAsia="ru-RU"/>
        </w:rPr>
        <w:t>от 31.08.2021 № 48-4</w:t>
      </w:r>
    </w:p>
    <w:p w:rsidR="00781BA9" w:rsidRPr="00781BA9" w:rsidRDefault="00781BA9" w:rsidP="00781BA9">
      <w:pPr>
        <w:shd w:val="clear" w:color="auto" w:fill="FFFFFF"/>
        <w:spacing w:after="0" w:line="240" w:lineRule="auto"/>
        <w:jc w:val="center"/>
        <w:outlineLvl w:val="1"/>
        <w:rPr>
          <w:rFonts w:ascii="Arial" w:eastAsia="Times New Roman" w:hAnsi="Arial" w:cs="Arial"/>
          <w:color w:val="010101"/>
          <w:sz w:val="34"/>
          <w:szCs w:val="34"/>
          <w:lang w:eastAsia="ru-RU"/>
        </w:rPr>
      </w:pPr>
      <w:r w:rsidRPr="00781BA9">
        <w:rPr>
          <w:rFonts w:ascii="Arial" w:eastAsia="Times New Roman" w:hAnsi="Arial" w:cs="Arial"/>
          <w:color w:val="010101"/>
          <w:sz w:val="34"/>
          <w:szCs w:val="34"/>
          <w:lang w:eastAsia="ru-RU"/>
        </w:rPr>
        <w:t>ПОЛОЖЕНИЕ о комитете по спорту и молодежной политике администрации муниципального образования город Новомосковск </w:t>
      </w:r>
    </w:p>
    <w:p w:rsidR="00781BA9" w:rsidRPr="00781BA9" w:rsidRDefault="00781BA9" w:rsidP="00781BA9">
      <w:pPr>
        <w:shd w:val="clear" w:color="auto" w:fill="FFFFFF"/>
        <w:spacing w:after="0" w:line="240" w:lineRule="auto"/>
        <w:jc w:val="center"/>
        <w:outlineLvl w:val="2"/>
        <w:rPr>
          <w:rFonts w:ascii="Arial" w:eastAsia="Times New Roman" w:hAnsi="Arial" w:cs="Arial"/>
          <w:b/>
          <w:bCs/>
          <w:color w:val="010101"/>
          <w:sz w:val="25"/>
          <w:szCs w:val="25"/>
          <w:lang w:eastAsia="ru-RU"/>
        </w:rPr>
      </w:pPr>
      <w:r w:rsidRPr="00781BA9">
        <w:rPr>
          <w:rFonts w:ascii="Arial" w:eastAsia="Times New Roman" w:hAnsi="Arial" w:cs="Arial"/>
          <w:b/>
          <w:bCs/>
          <w:color w:val="010101"/>
          <w:sz w:val="25"/>
          <w:szCs w:val="25"/>
          <w:lang w:eastAsia="ru-RU"/>
        </w:rPr>
        <w:t>1. Общие положения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lastRenderedPageBreak/>
        <w:t xml:space="preserve">1.1. </w:t>
      </w:r>
      <w:proofErr w:type="gramStart"/>
      <w:r w:rsidRPr="00781BA9">
        <w:rPr>
          <w:rFonts w:ascii="Arial" w:eastAsia="Times New Roman" w:hAnsi="Arial" w:cs="Arial"/>
          <w:color w:val="010101"/>
          <w:sz w:val="21"/>
          <w:szCs w:val="21"/>
          <w:lang w:eastAsia="ru-RU"/>
        </w:rPr>
        <w:t>Комитет по спорту и молодежной политике администрации муниципального образования город Новомосковск (далее по тексту – Комитет) является отраслевым органом администрации муниципального образования город Новомосковск (далее по тексту - Администрация), обеспечивающим условия для развития физической культуры и массового спорта, организацию и осуществление мероприятий по работе с детьми и молодежью на территории муниципального образования город Новомосковск (далее – Муниципальное образование).</w:t>
      </w:r>
      <w:proofErr w:type="gramEnd"/>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Сокращенное наименование Комитета: Комитет по спорту и молодежной политике АМО г. Новомосковск.</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1.2. Штатное расписание Комитета утверждает глава администрации муниципального образования город Новомосковск (далее по тексту – Глава).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1.3. Комитет обладает правами юридического лица, является муниципальным казенным учреждением, и подлежит государственной регистрации в качестве юридического лица в соответствии с законодательством Российской Федерации.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1.4. Комитет в своей деятельности руководствуется Конституцией Российской Федерации, федеральными законами, Указами Президента Российской Федерации, постановлениями Правительства Российской Федерации, законами Тульской области, Уставом муниципального образования город Новомосковск, правовыми актами Собрания депутатов муниципального образования город Новомосковск и Администрации, а также настоящим Положением.</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1.5. Комитет взаимодействует с отраслевыми (функциональными) органами, отраслевыми (функциональными) структурными подразделениями, органами территориального управления Администрации, правительством Тульской области, органами местного самоуправления, организациями, территориальными органами федеральных органов исполнительной власти, общественными организациями, средствами массовой информации в соответствии с задачами и функциями, определенными настоящим Положением.</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1.6. Комитет имеет печать с изображением герба муниципального образования  город Новомосковск и своим наименованием, другие необходимые для осуществления своей деятельности печати, штампы, бланки, а также лицевые счета, открываемые в соответствии с действующим законодательством Российской Федерации.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1.7. Место нахождения Комитета: Российская Федерация, Тульская область,  г. Новомосковск.</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1.8. Адрес Комитета: Российская Федерация, 301650, Тульская область, г. Новомосковск,  улица Трудовые резервы, дом 17.</w:t>
      </w:r>
    </w:p>
    <w:p w:rsidR="00781BA9" w:rsidRPr="00781BA9" w:rsidRDefault="00781BA9" w:rsidP="00781BA9">
      <w:pPr>
        <w:shd w:val="clear" w:color="auto" w:fill="FFFFFF"/>
        <w:spacing w:after="0" w:line="240" w:lineRule="auto"/>
        <w:jc w:val="center"/>
        <w:outlineLvl w:val="2"/>
        <w:rPr>
          <w:rFonts w:ascii="Arial" w:eastAsia="Times New Roman" w:hAnsi="Arial" w:cs="Arial"/>
          <w:b/>
          <w:bCs/>
          <w:color w:val="010101"/>
          <w:sz w:val="25"/>
          <w:szCs w:val="25"/>
          <w:lang w:eastAsia="ru-RU"/>
        </w:rPr>
      </w:pPr>
      <w:r w:rsidRPr="00781BA9">
        <w:rPr>
          <w:rFonts w:ascii="Arial" w:eastAsia="Times New Roman" w:hAnsi="Arial" w:cs="Arial"/>
          <w:b/>
          <w:bCs/>
          <w:color w:val="010101"/>
          <w:sz w:val="25"/>
          <w:szCs w:val="25"/>
          <w:lang w:eastAsia="ru-RU"/>
        </w:rPr>
        <w:t>2. Основные задачи Комитета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Основными задачами Комитета являются: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2.1. Определение основных задач и направлений развития физической культуры и спорта с учетом местных условий и возможностей.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2.2.  Развитие массового спорта, детско-юношеского спорта и школьного спорта на территории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2.3. Популяризация физической культуры и спорта среди различных групп населения, в том числе среди инвалидов, лиц с ограниченными возможностями здоровья.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2.4. Организация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организация и проведение муниципальных официальных физкультурных мероприятий и спортивных мероприятий.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xml:space="preserve">2.5. Создание условий для подготовки спортивных сборных команд Муниципального образования, определение видов спорта, по которым могут формироваться спортивные сборные команды Муниципального образования, утверждение порядка формирования и обеспечения </w:t>
      </w:r>
      <w:r w:rsidRPr="00781BA9">
        <w:rPr>
          <w:rFonts w:ascii="Arial" w:eastAsia="Times New Roman" w:hAnsi="Arial" w:cs="Arial"/>
          <w:color w:val="010101"/>
          <w:sz w:val="21"/>
          <w:szCs w:val="21"/>
          <w:lang w:eastAsia="ru-RU"/>
        </w:rPr>
        <w:lastRenderedPageBreak/>
        <w:t>таких команд, направление их для участия в межмуниципальных и региональных спортивных соревнованиях.</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xml:space="preserve">2.6. </w:t>
      </w:r>
      <w:proofErr w:type="gramStart"/>
      <w:r w:rsidRPr="00781BA9">
        <w:rPr>
          <w:rFonts w:ascii="Arial" w:eastAsia="Times New Roman" w:hAnsi="Arial" w:cs="Arial"/>
          <w:color w:val="010101"/>
          <w:sz w:val="21"/>
          <w:szCs w:val="21"/>
          <w:lang w:eastAsia="ru-RU"/>
        </w:rPr>
        <w:t>Участие в обеспечении подготовки спортивного резерва для спортивных сборных команд Муниципального образования, Тульской области, включая обеспечение деятельности организаций, созданных Муниципальным образованием и реализующих программы спортивной подготовки, разработанные на основе федеральных стандартов спортивной подготовки, и (или) дополнительные общеобразовательные программы в области физической культуры и спорта, а также осуществление контроля за соблюдением организациями, созданными Муниципальным образованием и реализующими программы спортивной подготовки, разработанные</w:t>
      </w:r>
      <w:proofErr w:type="gramEnd"/>
      <w:r w:rsidRPr="00781BA9">
        <w:rPr>
          <w:rFonts w:ascii="Arial" w:eastAsia="Times New Roman" w:hAnsi="Arial" w:cs="Arial"/>
          <w:color w:val="010101"/>
          <w:sz w:val="21"/>
          <w:szCs w:val="21"/>
          <w:lang w:eastAsia="ru-RU"/>
        </w:rPr>
        <w:t xml:space="preserve"> на основе федеральных стандартов спортивной подготовки, федеральных стандартов спортивной подготовки в соответствии с законодательством Российской Федерации.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2.7. Организация обеспечения содержания зданий и сооружений муниципальных организаций, подведомственных Комитету, осуществляющих деятельность на территории Муниципального образования, обустройство прилегающих к ним территорий.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2.8. Участие в реализации молодежной политики.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2.9. Разработка и реализация мер по обеспечению и защите прав и законных интересов молодежи на территории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2.10. Организация и проведение мероприятий по работе с молодежью на территории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2.11. Разработка и реализация муниципальных программ по основным направлениям реализации молодежной политики, по развитию физической культуры и спорта, участие в реализации национальных и региональных проектов в указанных сферах.</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2.12. Осуществление мероприятий по обеспечению организации отдыха детей в каникулярное время.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2.13. Организация взаимодействия в области поддержки добровольчества (</w:t>
      </w:r>
      <w:proofErr w:type="spellStart"/>
      <w:r w:rsidRPr="00781BA9">
        <w:rPr>
          <w:rFonts w:ascii="Arial" w:eastAsia="Times New Roman" w:hAnsi="Arial" w:cs="Arial"/>
          <w:color w:val="010101"/>
          <w:sz w:val="21"/>
          <w:szCs w:val="21"/>
          <w:lang w:eastAsia="ru-RU"/>
        </w:rPr>
        <w:t>волонтерства</w:t>
      </w:r>
      <w:proofErr w:type="spellEnd"/>
      <w:r w:rsidRPr="00781BA9">
        <w:rPr>
          <w:rFonts w:ascii="Arial" w:eastAsia="Times New Roman" w:hAnsi="Arial" w:cs="Arial"/>
          <w:color w:val="010101"/>
          <w:sz w:val="21"/>
          <w:szCs w:val="21"/>
          <w:lang w:eastAsia="ru-RU"/>
        </w:rPr>
        <w:t>).</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2.14. Организация предоставления муниципальных услуг в рамках функций и задач, возложенных на Комитет.</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2.15. Осуществление государственного полномочия по предоставлению путевок в организации отдыха и оздоровления детей и их возврата, отдельным категориям граждан.</w:t>
      </w:r>
    </w:p>
    <w:p w:rsidR="00781BA9" w:rsidRPr="00781BA9" w:rsidRDefault="00781BA9" w:rsidP="00781BA9">
      <w:pPr>
        <w:shd w:val="clear" w:color="auto" w:fill="FFFFFF"/>
        <w:spacing w:after="0" w:line="240" w:lineRule="auto"/>
        <w:jc w:val="center"/>
        <w:outlineLvl w:val="2"/>
        <w:rPr>
          <w:rFonts w:ascii="Arial" w:eastAsia="Times New Roman" w:hAnsi="Arial" w:cs="Arial"/>
          <w:b/>
          <w:bCs/>
          <w:color w:val="010101"/>
          <w:sz w:val="25"/>
          <w:szCs w:val="25"/>
          <w:lang w:eastAsia="ru-RU"/>
        </w:rPr>
      </w:pPr>
      <w:r w:rsidRPr="00781BA9">
        <w:rPr>
          <w:rFonts w:ascii="Arial" w:eastAsia="Times New Roman" w:hAnsi="Arial" w:cs="Arial"/>
          <w:b/>
          <w:bCs/>
          <w:color w:val="010101"/>
          <w:sz w:val="25"/>
          <w:szCs w:val="25"/>
          <w:lang w:eastAsia="ru-RU"/>
        </w:rPr>
        <w:t>3. Основные функции Комитета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В соответствии с основными задачами Комитет осуществляет следующие функции: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 В сфере определения основных задач и направлений развития физической культуры и спорта с учетом местных условий и возможностей, принятие и реализации муниципальных программ развития физической культуры и спорта: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3.1.1. Организация сбора статистических показателей и их представление органу исполнительной власти Тульской области, уполномоченному в области физической культуры и спорта.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3.1.2. Осуществление комплексного анализа и прогнозирования состояния физической культуры и спорта в Муниципальном образовании.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3.1.3. Организация анализа эффективного использования материально-технической базы для занятий физической культурой и спортом, организация работы по ее развитию и совершенствованию.</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3.1.4. Разработка проектов муниципальных правовых актов органов местного самоуправления в сфере физической культуры и спорта, в рамках функций и задач, возложенных на Комитет.</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lastRenderedPageBreak/>
        <w:t>3.2. В сфере развития массового спорта, детско-юношеского спорта и школьного спорта на территории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3.2.1. Координация деятельности муниципальных организаций, осуществляющих деятельность в области физической культуры и спорта.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xml:space="preserve">3.2.2. </w:t>
      </w:r>
      <w:proofErr w:type="gramStart"/>
      <w:r w:rsidRPr="00781BA9">
        <w:rPr>
          <w:rFonts w:ascii="Arial" w:eastAsia="Times New Roman" w:hAnsi="Arial" w:cs="Arial"/>
          <w:color w:val="010101"/>
          <w:sz w:val="21"/>
          <w:szCs w:val="21"/>
          <w:lang w:eastAsia="ru-RU"/>
        </w:rPr>
        <w:t>Участие в присвоении в установленном действующим законодательством Российской Федерации порядке спортивных разрядов: второй спортивный разряд, третий спортивный разряд, первый юношеский спортивный разряд, второй юношеский спортивный разряд, третий юношеский спортивный разряд.</w:t>
      </w:r>
      <w:proofErr w:type="gramEnd"/>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3.2.3. Участие в присвоении в установленном действующим законодательством Российской Федерации порядке квалификационных категорий спортивных судей: спортивный судья второй категории, спортивный судья третьей категории.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3.2.4. Предоставление документов в министерство спорта Тульской области для присвоения спортивных званий и разрядов, квалификационных категорий спортивных судей, для награждения ведомственными наградами министерства спорта Российской Федерации.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3.2.5.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3.3. В сфере популяризации физической культуры и спорта среди различных групп населения, в том числе среди инвалидов, лиц с ограниченными возможностями здоровья: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3.3.1. Освещение спортивных, спортивно-массовых и физкультурно-оздоровительных мероприятий в средствах массой информации.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3.3.2. Определение и награждение лучших спортсменов, тренеров, преподавателей физической культуры, физкультурного актива.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3.3.3. Разработка наглядной агитации и размещение ее на официальных спортивных и физкультурных мероприятиях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3.3.4. Привлечение детей и молодежи к занятиям физической культурой и спортом.</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3.4. В сфере организации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организация и проведение муниципальных официальных физкультурных мероприятий и спортивных мероприятий: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3.4.1. Утверждение и реализация Календарных планов физкультурных мероприятий и спортивных мероприятий Муниципального образования (далее – Календарный план), включающих в себя физкультурные мероприятия и спортивные мероприятия по реализации комплекса ГТО.</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3.4.2. Организация и проведение официальных физкультурных и спортивных мероприятий Муниципального образования согласно Календарному плану.</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3.4.3. Участие в организации и проведении межмуниципальных, региональных, межрегиональных, всероссийских и международных спортивных соревнований (далее – соревнования различного уровня) и тренировочных мероприятий спортивных сборных команд Российской Федерации и спортивных сборных команд Тульской области, проводимых на территории Муниципального образования, в случае согласования решения об их проведении Администрацией.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3.4.4. Содействие субъектам физической культуры и спорта, осуществляющим свою деятельность на территории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lastRenderedPageBreak/>
        <w:t>3.4.5. Координация проведения спортивных и физкультурных мероприятий, не включенных в Календарный план, проводимых на территории Муниципального образования субъектами физической культуры и спорта.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3.4.6. Взаимодействие с медицинскими учреждениями Тульской области в части организации медицинского обеспечения официальных физкультурных мероприятий и спортивных мероприятий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3.4.7. Взаимодействие с отделом МВД России по городу Новомосковску, отделом УФСБ России по Тульской области в городе Новомосковске в части обеспечения общественного порядка и общественной безопасности при проведении на территории Муниципального образования официальных физкультурных мероприятий и спортивных мероприятий.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3.5. В сфере создания условий для подготовки спортивных сборных команд Муниципального образования, определения видов спорта, по которым могут формироваться спортивные сборные команды Муниципального образования, утверждения порядка формирования и обеспечения таких команд, направления их для участия в межмуниципальных и региональных спортивных соревнованиях:</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3.5.1. Разработка порядка формирования спортивных сборных команд Муниципального образования по видам спорта.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3.5.2. Обеспечение участия спортивных сборных команд Муниципального образования в межмуниципальных и региональных спортивных соревнованиях.</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xml:space="preserve">3.6. </w:t>
      </w:r>
      <w:proofErr w:type="gramStart"/>
      <w:r w:rsidRPr="00781BA9">
        <w:rPr>
          <w:rFonts w:ascii="Arial" w:eastAsia="Times New Roman" w:hAnsi="Arial" w:cs="Arial"/>
          <w:color w:val="010101"/>
          <w:sz w:val="21"/>
          <w:szCs w:val="21"/>
          <w:lang w:eastAsia="ru-RU"/>
        </w:rPr>
        <w:t>В сфере обеспечения подготовки спортивного резерва для спортивных сборных команд Муниципального образования, субъекта Российской Федерации, включая обеспечение деятельности организаций, созданных Муниципальным образованием и реализующих программы спортивной подготовки, разработанные на основе федеральных стандартов спортивной подготовки, и (или) дополнительные общеобразовательные программы в области физической культуры и спорта, а также осуществления контроля за соблюдением организациями, созданными Муниципальным образованием и реализующими программы спортивной подготовки</w:t>
      </w:r>
      <w:proofErr w:type="gramEnd"/>
      <w:r w:rsidRPr="00781BA9">
        <w:rPr>
          <w:rFonts w:ascii="Arial" w:eastAsia="Times New Roman" w:hAnsi="Arial" w:cs="Arial"/>
          <w:color w:val="010101"/>
          <w:sz w:val="21"/>
          <w:szCs w:val="21"/>
          <w:lang w:eastAsia="ru-RU"/>
        </w:rPr>
        <w:t>, разработанные на основе федеральных стандартов спортивной подготовки, федеральных стандартов спортивной подготовки в соответствии с законодательством Российской Федерации: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3.6.1. Участие в создании, реорганизации, ликвидации муниципальных организаций спортивной направленности.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xml:space="preserve">3.6.2. Осуществление </w:t>
      </w:r>
      <w:proofErr w:type="gramStart"/>
      <w:r w:rsidRPr="00781BA9">
        <w:rPr>
          <w:rFonts w:ascii="Arial" w:eastAsia="Times New Roman" w:hAnsi="Arial" w:cs="Arial"/>
          <w:color w:val="010101"/>
          <w:sz w:val="21"/>
          <w:szCs w:val="21"/>
          <w:lang w:eastAsia="ru-RU"/>
        </w:rPr>
        <w:t>контроля за</w:t>
      </w:r>
      <w:proofErr w:type="gramEnd"/>
      <w:r w:rsidRPr="00781BA9">
        <w:rPr>
          <w:rFonts w:ascii="Arial" w:eastAsia="Times New Roman" w:hAnsi="Arial" w:cs="Arial"/>
          <w:color w:val="010101"/>
          <w:sz w:val="21"/>
          <w:szCs w:val="21"/>
          <w:lang w:eastAsia="ru-RU"/>
        </w:rPr>
        <w:t xml:space="preserve"> соблюдением организациями, созданными Муниципальным образованием и реализующими программы спортивной подготовки, федеральных стандартов спортивной подготовки в соответствии с законодательством Российской Федерации.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3.7. В сфере организации обеспечения содержания зданий и сооружений муниципальных организаций, подведомственных Комитету, осуществляющих деятельность на территории Муниципального образования, обустройства прилегающих к ним территорий: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3.7.1. Участие в работе комиссии по определению готовности подведомственных Комитету организаций к новому учебному году.</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xml:space="preserve">3.7.2. Организации </w:t>
      </w:r>
      <w:proofErr w:type="gramStart"/>
      <w:r w:rsidRPr="00781BA9">
        <w:rPr>
          <w:rFonts w:ascii="Arial" w:eastAsia="Times New Roman" w:hAnsi="Arial" w:cs="Arial"/>
          <w:color w:val="010101"/>
          <w:sz w:val="21"/>
          <w:szCs w:val="21"/>
          <w:lang w:eastAsia="ru-RU"/>
        </w:rPr>
        <w:t>контроля за</w:t>
      </w:r>
      <w:proofErr w:type="gramEnd"/>
      <w:r w:rsidRPr="00781BA9">
        <w:rPr>
          <w:rFonts w:ascii="Arial" w:eastAsia="Times New Roman" w:hAnsi="Arial" w:cs="Arial"/>
          <w:color w:val="010101"/>
          <w:sz w:val="21"/>
          <w:szCs w:val="21"/>
          <w:lang w:eastAsia="ru-RU"/>
        </w:rPr>
        <w:t xml:space="preserve"> техническим состоянием зданий, сооружений, коммуникаций.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3.7.3. Участие в работе комиссий по обследованию муниципальных организаций, подведомственных Комитету, выявлению аварийных и ветхих объектов, с последующим осуществлением мер по устранению выявленных недостатков.</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3.7.4. Координация деятельности муниципальных организаций, подведомственных Комитету, по ресурсосбережению и энергосбережению.</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3.7.5. Осуществление полномочий главного распорядителя бюджетных средств в отношении подведомственных Комитету организаций.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lastRenderedPageBreak/>
        <w:t>3.8. В сфере участия в реализации молодежной политики: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3.8.1. Разработка проектов муниципальных правовых актов органов местного самоуправления в сфере молодежной политики, в рамках функций и задач, возложенных на Комитет.</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3.8.2. Разработка и реализация мер по поддержке творческой, одаренной молодежи, детских и молодежных общественных объединений.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3.8.3. Взаимодействие с Министерством молодежной политики Тульской области по вопросам присуждения премий правительства Тульской области для поддержки талантливой молодежи представителям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3.9. В сфере разработки и реализации мер по обеспечению и защите прав и законных интересов молодежи на территории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xml:space="preserve">3.9.1. Осуществление организационно-методического обеспечения и координации </w:t>
      </w:r>
      <w:proofErr w:type="gramStart"/>
      <w:r w:rsidRPr="00781BA9">
        <w:rPr>
          <w:rFonts w:ascii="Arial" w:eastAsia="Times New Roman" w:hAnsi="Arial" w:cs="Arial"/>
          <w:color w:val="010101"/>
          <w:sz w:val="21"/>
          <w:szCs w:val="21"/>
          <w:lang w:eastAsia="ru-RU"/>
        </w:rPr>
        <w:t>деятельности</w:t>
      </w:r>
      <w:proofErr w:type="gramEnd"/>
      <w:r w:rsidRPr="00781BA9">
        <w:rPr>
          <w:rFonts w:ascii="Arial" w:eastAsia="Times New Roman" w:hAnsi="Arial" w:cs="Arial"/>
          <w:color w:val="010101"/>
          <w:sz w:val="21"/>
          <w:szCs w:val="21"/>
          <w:lang w:eastAsia="ru-RU"/>
        </w:rPr>
        <w:t xml:space="preserve"> подведомственных Комитету организаций по профилактике безнадзорности и правонарушений несовершеннолетних.</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3.9.2. Осуществление координации деятельности муниципальных организаций, осуществляющих деятельность в области организации отдыха, досуга и занятости несовершеннолетних.</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3.9.3. Содействие детским и молодежным общественным объединениям, социальным учреждениям, фондам и иным организациям, деятельность которых связана с осуществлением мер по профилактике безнадзорности и правонарушений несовершеннолетних.</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3.10. В сфере организации и проведения мероприятий по работе с молодежью на территории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3.10.1. Разработка и проведение мероприятий, направленных на активизацию военно-патриотического, гражданского и правового воспитания детей и молодежи.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3.10.2. Координация, планирование и проведение культурно-массовых молодежных мероприятий на территории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3.10.3. Организация областных и межрегиональных творческих фестивалей и конкурсов в пределах делегируемых полномочий.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3.10.4. Подготовка и проведение муниципальных творческих конкурсов.</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3.11. В сфере разработки и реализации муниципальных программ по основным направлениям реализации молодежной политики, по развитию физической культуры и спорта, участия в реализации национальных и региональных проектов в указанных сферах:</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3.11.1. Разработка и реализация муниципальных программ, направленных на развитие молодежного потенциала в интересах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3.11.2. Разработка и реализация муниципальных программ развития физической культуры и спорта.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3.11.3. Участие в реализации национальных и региональных проектов в сферах молодежной политики, физической культуры  и спорта.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3.12. В сфере осуществления мероприятий по обеспечению организации отдыха детей в каникулярное время: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3.12.1. Разработка и реализация мероприятий по организации отдыха детей, проживающих на территории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3.12.2. Организационное обеспечение работы муниципальной межведомственной комиссии по организации отдыха и занятости детей на территории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lastRenderedPageBreak/>
        <w:t>3.12.3. Реализация профильных программ на территории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3.12.4. Координация вопросов отдыха детей Муниципального образования в круглогодичный период.</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3.12.5. Обеспечение документационного сопровождения организованных групп детей Муниципального образования, выезжающих на отдых.</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xml:space="preserve">3.12.6. Организация </w:t>
      </w:r>
      <w:proofErr w:type="gramStart"/>
      <w:r w:rsidRPr="00781BA9">
        <w:rPr>
          <w:rFonts w:ascii="Arial" w:eastAsia="Times New Roman" w:hAnsi="Arial" w:cs="Arial"/>
          <w:color w:val="010101"/>
          <w:sz w:val="21"/>
          <w:szCs w:val="21"/>
          <w:lang w:eastAsia="ru-RU"/>
        </w:rPr>
        <w:t>проведения приемки готовности организаций отдыха детей</w:t>
      </w:r>
      <w:proofErr w:type="gramEnd"/>
      <w:r w:rsidRPr="00781BA9">
        <w:rPr>
          <w:rFonts w:ascii="Arial" w:eastAsia="Times New Roman" w:hAnsi="Arial" w:cs="Arial"/>
          <w:color w:val="010101"/>
          <w:sz w:val="21"/>
          <w:szCs w:val="21"/>
          <w:lang w:eastAsia="ru-RU"/>
        </w:rPr>
        <w:t xml:space="preserve"> к работе в каникулярное время.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3.12.7. Организация перевозок организованных групп детей, следующих железнодорожным и автомобильным транспортом к местам отдыха и обратно.</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3.13. В сфере организации взаимодействия в области поддержки добровольчества (</w:t>
      </w:r>
      <w:proofErr w:type="spellStart"/>
      <w:r w:rsidRPr="00781BA9">
        <w:rPr>
          <w:rFonts w:ascii="Arial" w:eastAsia="Times New Roman" w:hAnsi="Arial" w:cs="Arial"/>
          <w:color w:val="010101"/>
          <w:sz w:val="21"/>
          <w:szCs w:val="21"/>
          <w:lang w:eastAsia="ru-RU"/>
        </w:rPr>
        <w:t>волонтерства</w:t>
      </w:r>
      <w:proofErr w:type="spellEnd"/>
      <w:r w:rsidRPr="00781BA9">
        <w:rPr>
          <w:rFonts w:ascii="Arial" w:eastAsia="Times New Roman" w:hAnsi="Arial" w:cs="Arial"/>
          <w:color w:val="010101"/>
          <w:sz w:val="21"/>
          <w:szCs w:val="21"/>
          <w:lang w:eastAsia="ru-RU"/>
        </w:rPr>
        <w:t>):</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3.13.1. Формирование и реализация муниципальных программ (подпрограмм), содержащих мероприятия, направленные на поддержку добровольчества (</w:t>
      </w:r>
      <w:proofErr w:type="spellStart"/>
      <w:r w:rsidRPr="00781BA9">
        <w:rPr>
          <w:rFonts w:ascii="Arial" w:eastAsia="Times New Roman" w:hAnsi="Arial" w:cs="Arial"/>
          <w:color w:val="010101"/>
          <w:sz w:val="21"/>
          <w:szCs w:val="21"/>
          <w:lang w:eastAsia="ru-RU"/>
        </w:rPr>
        <w:t>волонтерства</w:t>
      </w:r>
      <w:proofErr w:type="spellEnd"/>
      <w:r w:rsidRPr="00781BA9">
        <w:rPr>
          <w:rFonts w:ascii="Arial" w:eastAsia="Times New Roman" w:hAnsi="Arial" w:cs="Arial"/>
          <w:color w:val="010101"/>
          <w:sz w:val="21"/>
          <w:szCs w:val="21"/>
          <w:lang w:eastAsia="ru-RU"/>
        </w:rPr>
        <w:t>) на территории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xml:space="preserve">3.13.2. </w:t>
      </w:r>
      <w:proofErr w:type="gramStart"/>
      <w:r w:rsidRPr="00781BA9">
        <w:rPr>
          <w:rFonts w:ascii="Arial" w:eastAsia="Times New Roman" w:hAnsi="Arial" w:cs="Arial"/>
          <w:color w:val="010101"/>
          <w:sz w:val="21"/>
          <w:szCs w:val="21"/>
          <w:lang w:eastAsia="ru-RU"/>
        </w:rPr>
        <w:t>Организация оказания поддержки организаторам добровольческой (волонтерской) деятельности, добровольческим (волонтерским) организациям, в том числе в их взаимодействии с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  </w:t>
      </w:r>
      <w:proofErr w:type="gramEnd"/>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3.13.3. Осуществление подготовки проекта муниципального правового акта о взаимодействии органов местного самоуправления, муниципальных учреждений с организаторами добровольческой (волонтерской) деятельности, добровольческими (волонтерскими) организациями, изменений в него.</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3.14. В сфере организации предоставления муниципальных услуг в рамках функций и задач, возложенных на Комитет:</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3.14.1. Предоставление муниципальной услуги «Организация отдыха детей в каникулярное время» (далее – Муниципальная услуга).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3.14.2. Информирование жителей Муниципального образования о порядке предоставления Муниципальной услуги и способах подачи запросов о ее предоставлении.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3.14.3. Осуществление межведомственного взаимодействия с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с целью получения (направления) документов и информации, необходимых для предоставления государственных  или муниципальных услуг.</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3.14.4. Осуществление взаимодействия с государственным бюджетным учреждением Тульской области «Многофункциональный центр предоставления государственных и муниципальных услуг».</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3.14.5. Подготовка информации и отчетов по вопросам предоставления Муниципальной услуги.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3.14.6. Координация деятельности подведомственных Комитету организаций при предоставлении ими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lastRenderedPageBreak/>
        <w:t>3.15. В сфере осуществления государственного полномочия по предоставлению путевок в организации отдыха и оздоровления детей и их возврата, отдельным категориям граждан:</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3.15.1. Осуществление государственного полномочия надлежащим образом в соответствии с действующим законодательством.</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3.15.2. Обеспечение эффективного, рационального, целевого и своевременного использования выделенных на осуществление государственного полномочия финансовых средств и материальных ресурсов.</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3.15.3. Предоставление в уполномоченные органы исполнительной власти Тульской области запрашиваемой информации и отчетных документов, связанных с осуществлением государственного полномочия, использованием выделенных на эти цели финансовых средств и материальных ресурсов.</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xml:space="preserve">3.15.4. Исполнение письменных предписаний уполномоченных органов исполнительной власти Тульской области, осуществляющих </w:t>
      </w:r>
      <w:proofErr w:type="gramStart"/>
      <w:r w:rsidRPr="00781BA9">
        <w:rPr>
          <w:rFonts w:ascii="Arial" w:eastAsia="Times New Roman" w:hAnsi="Arial" w:cs="Arial"/>
          <w:color w:val="010101"/>
          <w:sz w:val="21"/>
          <w:szCs w:val="21"/>
          <w:lang w:eastAsia="ru-RU"/>
        </w:rPr>
        <w:t>контроль за</w:t>
      </w:r>
      <w:proofErr w:type="gramEnd"/>
      <w:r w:rsidRPr="00781BA9">
        <w:rPr>
          <w:rFonts w:ascii="Arial" w:eastAsia="Times New Roman" w:hAnsi="Arial" w:cs="Arial"/>
          <w:color w:val="010101"/>
          <w:sz w:val="21"/>
          <w:szCs w:val="21"/>
          <w:lang w:eastAsia="ru-RU"/>
        </w:rPr>
        <w:t xml:space="preserve"> осуществлением государственного полномочия, а также за использованием предоставленных на эти цели финансовых средств и материальных ресурсов, по устранению нарушений при осуществлении государственного полномочия.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3.15.5. Размещение информации о предоставлении путевок в организации отдыха и оздоровления детей на официальном сайте муниципального образования город Новомосковск в информационно-телекоммуникационной сети «Интернет».   </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3.16. Комитет вправе осуществлять также другие функции, в соответствии с действующим законодательством и правовыми актами органов местного самоуправления Муниципального образования, в том числе осуществление функций и полномочий учредителя муниципальных организаций, подведомственных Комитету, в пределах делегированных полномочий.</w:t>
      </w:r>
    </w:p>
    <w:p w:rsidR="00781BA9" w:rsidRPr="00781BA9" w:rsidRDefault="00781BA9" w:rsidP="00781BA9">
      <w:pPr>
        <w:shd w:val="clear" w:color="auto" w:fill="FFFFFF"/>
        <w:spacing w:after="0" w:line="240" w:lineRule="auto"/>
        <w:jc w:val="center"/>
        <w:outlineLvl w:val="2"/>
        <w:rPr>
          <w:rFonts w:ascii="Arial" w:eastAsia="Times New Roman" w:hAnsi="Arial" w:cs="Arial"/>
          <w:b/>
          <w:bCs/>
          <w:color w:val="010101"/>
          <w:sz w:val="25"/>
          <w:szCs w:val="25"/>
          <w:lang w:eastAsia="ru-RU"/>
        </w:rPr>
      </w:pPr>
      <w:r w:rsidRPr="00781BA9">
        <w:rPr>
          <w:rFonts w:ascii="Arial" w:eastAsia="Times New Roman" w:hAnsi="Arial" w:cs="Arial"/>
          <w:b/>
          <w:bCs/>
          <w:color w:val="010101"/>
          <w:sz w:val="25"/>
          <w:szCs w:val="25"/>
          <w:lang w:eastAsia="ru-RU"/>
        </w:rPr>
        <w:t>4. Права Комитета </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4.1. В соответствии со своими задачами и функциями Комитет имеет право:</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4.1.1. Издавать приказы, распоряжения, инструкции, другие локальные нормативные правовые и иные акты, обязательные для исполнения муниципальными организациями, подведомственными Комитету, давать разъяснения по ним.</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4.1.2. Запрашивать и получать от отраслевых (функциональных), территориальных органов Администрации, отраслевых (функциональных) структурных подразделений Администрации, территориальных органов федеральных органов исполнительной власти, организаций, общественных объединений информацию, необходимую для выполнения задач и функций Комитета.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4.1.3. Разрабатывать и участвовать в подготовке и принятии правовых актов Муниципального образования в рамках функций и задач, возложенных на Комитет.</w:t>
      </w:r>
    </w:p>
    <w:p w:rsidR="00781BA9" w:rsidRPr="00781BA9" w:rsidRDefault="00781BA9" w:rsidP="00781BA9">
      <w:pPr>
        <w:shd w:val="clear" w:color="auto" w:fill="FFFFFF"/>
        <w:spacing w:after="0" w:line="240" w:lineRule="auto"/>
        <w:jc w:val="center"/>
        <w:outlineLvl w:val="2"/>
        <w:rPr>
          <w:rFonts w:ascii="Arial" w:eastAsia="Times New Roman" w:hAnsi="Arial" w:cs="Arial"/>
          <w:b/>
          <w:bCs/>
          <w:color w:val="010101"/>
          <w:sz w:val="25"/>
          <w:szCs w:val="25"/>
          <w:lang w:eastAsia="ru-RU"/>
        </w:rPr>
      </w:pPr>
      <w:r w:rsidRPr="00781BA9">
        <w:rPr>
          <w:rFonts w:ascii="Arial" w:eastAsia="Times New Roman" w:hAnsi="Arial" w:cs="Arial"/>
          <w:b/>
          <w:bCs/>
          <w:color w:val="010101"/>
          <w:sz w:val="25"/>
          <w:szCs w:val="25"/>
          <w:lang w:eastAsia="ru-RU"/>
        </w:rPr>
        <w:t>5. Организация деятельности Комитета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5.1. Комитет возглавляет председатель Комитета, который назначается и освобождается от должности Главой. Назначение и освобождение от должности может быть осуществлено по представлению заместителя Главы, курирующего вопросы социальной сферы (далее – заместитель Главы, курирующий Комитет).</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Должность председателя Комитета относится к группе высших должностей муниципальной службы Администрации. Квалификационные требования к лицу, замещающему должность председателя Комитета, ограничения и гарантии его деятельности как муниципального служащего определены действующим законодательством, а также условиями заключенного с ним трудового договора и должностной инструкцией.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5.2. Председатель Комитета подчинен непосредственно заместителю Главы, курирующему работу Комитета, и осуществляет руководство Комитетом на основе единоначалия.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lastRenderedPageBreak/>
        <w:t>Председатель Комитета несет персональную ответственность за выполнение возложенных на Комитет задач, осуществляет иные полномочия в соответствии с поручениями Главы и заместителя Главы, курирующего Комитет.</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5.3. Председатель Комитета: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действует без доверенности от имени Комитета, представляет его во всех организациях;</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организует работу Комитета, его взаимодействие с отраслевыми (функциональными) органами и отраслевыми (функциональными) структурными подразделениями Администрации;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xml:space="preserve">- осуществляет </w:t>
      </w:r>
      <w:proofErr w:type="gramStart"/>
      <w:r w:rsidRPr="00781BA9">
        <w:rPr>
          <w:rFonts w:ascii="Arial" w:eastAsia="Times New Roman" w:hAnsi="Arial" w:cs="Arial"/>
          <w:color w:val="010101"/>
          <w:sz w:val="21"/>
          <w:szCs w:val="21"/>
          <w:lang w:eastAsia="ru-RU"/>
        </w:rPr>
        <w:t>контроль за</w:t>
      </w:r>
      <w:proofErr w:type="gramEnd"/>
      <w:r w:rsidRPr="00781BA9">
        <w:rPr>
          <w:rFonts w:ascii="Arial" w:eastAsia="Times New Roman" w:hAnsi="Arial" w:cs="Arial"/>
          <w:color w:val="010101"/>
          <w:sz w:val="21"/>
          <w:szCs w:val="21"/>
          <w:lang w:eastAsia="ru-RU"/>
        </w:rPr>
        <w:t xml:space="preserve"> соблюдением работниками Комитета норм и правил внутреннего трудового распорядка, выполнением ими должностных обязанностей;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вносит на рассмотрение Главы предложения по структуре и штатному расписанию Комитета, вносит на утверждение Главы должностные инструкции работников Комитета;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принимает и увольняет руководителей муниципальных организаций, подведомственных Комитету;</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заключает трудовые договоры с руководителями муниципальных организаций, подведомственных Комитету;</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осуществляет ведение кадрового делопроизводства в отношении руководителей муниципальных организаций, подведомственных Комитету, в пределах делегированных полномочий;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распоряжается, в соответствии с действующим законодательством, имуществом и средствами, закрепленными за Комитетом;</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ходатайствует перед Главой о применении к работникам Комитета мер поощрения и дисциплинарных взысканий;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открывает и закрывает лицевые счета в органах федерального казначейства и финансовом управлении Администрации, совершает по ним операции, подписывает финансовые документы;</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заключает договоры, контракты, соглашения в пределах компетенции Комитета, выдает доверенности;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обеспечивает соблюдение финансовой и учетной дисциплины в Комитете;</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организует и осуществляет внутренний финансовый аудит в соответствии с Бюджетным кодексом Российской Федерации.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5.4. Работники Комитета назначаются и освобождаются от должности Главой по представлению председателя Комитета и осуществляют исполнение своих обязанностей в соответствии с должностными инструкциями, утверждаемыми Главой.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Квалификационные требования к работникам Комитета замещающим должности муниципальной службы, ограничения и гарантии их деятельности определены действующим законодательством, должностной инструкцией, а также условиями заключаемого с ними трудового договора.</w:t>
      </w:r>
    </w:p>
    <w:p w:rsidR="00781BA9" w:rsidRPr="00781BA9" w:rsidRDefault="00781BA9" w:rsidP="00781BA9">
      <w:pPr>
        <w:shd w:val="clear" w:color="auto" w:fill="FFFFFF"/>
        <w:spacing w:after="0" w:line="240" w:lineRule="auto"/>
        <w:jc w:val="center"/>
        <w:outlineLvl w:val="2"/>
        <w:rPr>
          <w:rFonts w:ascii="Arial" w:eastAsia="Times New Roman" w:hAnsi="Arial" w:cs="Arial"/>
          <w:b/>
          <w:bCs/>
          <w:color w:val="010101"/>
          <w:sz w:val="25"/>
          <w:szCs w:val="25"/>
          <w:lang w:eastAsia="ru-RU"/>
        </w:rPr>
      </w:pPr>
      <w:r w:rsidRPr="00781BA9">
        <w:rPr>
          <w:rFonts w:ascii="Arial" w:eastAsia="Times New Roman" w:hAnsi="Arial" w:cs="Arial"/>
          <w:b/>
          <w:bCs/>
          <w:color w:val="010101"/>
          <w:sz w:val="25"/>
          <w:szCs w:val="25"/>
          <w:lang w:eastAsia="ru-RU"/>
        </w:rPr>
        <w:t>6. Финансирование и имущество Комитета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6.1.  Источником финансирования Комитета является бюджет Муниципального образования.</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Бюджетная смета Комитета разрабатывается Комитетом и утверждается Главой.</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6.2. Комитет расходует средства в соответствии с утвержденной бюджетной сметой и подотчетен финансовому управлению Администрации по вопросам ведения бухгалтерского учета и финансовой деятельности.</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lastRenderedPageBreak/>
        <w:t>6.3. Имущество Комитета составляют закрепленные за ним на праве оперативного управления финансовые и нефинансовые активы, отражаемые на его самостоятельном балансе.</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Комитет не платит арендную плату за помещения, находящиеся в муниципальной собственности, если эти помещения используются им для исполнения своих функций.</w:t>
      </w:r>
    </w:p>
    <w:p w:rsidR="00781BA9" w:rsidRPr="00781BA9" w:rsidRDefault="00781BA9" w:rsidP="00781BA9">
      <w:pPr>
        <w:shd w:val="clear" w:color="auto" w:fill="FFFFFF"/>
        <w:spacing w:after="0" w:line="240" w:lineRule="auto"/>
        <w:jc w:val="center"/>
        <w:outlineLvl w:val="2"/>
        <w:rPr>
          <w:rFonts w:ascii="Arial" w:eastAsia="Times New Roman" w:hAnsi="Arial" w:cs="Arial"/>
          <w:b/>
          <w:bCs/>
          <w:color w:val="010101"/>
          <w:sz w:val="25"/>
          <w:szCs w:val="25"/>
          <w:lang w:eastAsia="ru-RU"/>
        </w:rPr>
      </w:pPr>
      <w:r w:rsidRPr="00781BA9">
        <w:rPr>
          <w:rFonts w:ascii="Arial" w:eastAsia="Times New Roman" w:hAnsi="Arial" w:cs="Arial"/>
          <w:b/>
          <w:bCs/>
          <w:color w:val="010101"/>
          <w:sz w:val="25"/>
          <w:szCs w:val="25"/>
          <w:lang w:eastAsia="ru-RU"/>
        </w:rPr>
        <w:t>7. Реорганизация, ликвидация Комитета</w:t>
      </w:r>
    </w:p>
    <w:p w:rsidR="00781BA9"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7.1. Реорганизация или ликвидация Комитета осуществляется по решению Собрания депутатов по предложению Главы в порядке, установленном действующим законодательством.</w:t>
      </w:r>
    </w:p>
    <w:p w:rsidR="00E91215" w:rsidRPr="00781BA9" w:rsidRDefault="00781BA9" w:rsidP="00781BA9">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781BA9">
        <w:rPr>
          <w:rFonts w:ascii="Arial" w:eastAsia="Times New Roman" w:hAnsi="Arial" w:cs="Arial"/>
          <w:color w:val="010101"/>
          <w:sz w:val="21"/>
          <w:szCs w:val="21"/>
          <w:lang w:eastAsia="ru-RU"/>
        </w:rPr>
        <w:t xml:space="preserve">7.2. При ликвидации Комитета или его реорганизации с сокращением численности </w:t>
      </w:r>
      <w:proofErr w:type="gramStart"/>
      <w:r w:rsidRPr="00781BA9">
        <w:rPr>
          <w:rFonts w:ascii="Arial" w:eastAsia="Times New Roman" w:hAnsi="Arial" w:cs="Arial"/>
          <w:color w:val="010101"/>
          <w:sz w:val="21"/>
          <w:szCs w:val="21"/>
          <w:lang w:eastAsia="ru-RU"/>
        </w:rPr>
        <w:t>работающих</w:t>
      </w:r>
      <w:proofErr w:type="gramEnd"/>
      <w:r w:rsidRPr="00781BA9">
        <w:rPr>
          <w:rFonts w:ascii="Arial" w:eastAsia="Times New Roman" w:hAnsi="Arial" w:cs="Arial"/>
          <w:color w:val="010101"/>
          <w:sz w:val="21"/>
          <w:szCs w:val="21"/>
          <w:lang w:eastAsia="ru-RU"/>
        </w:rPr>
        <w:t xml:space="preserve"> за работниками Комитета сохраняются льготы, установленные законодательством Российской Федерации. </w:t>
      </w:r>
    </w:p>
    <w:sectPr w:rsidR="00E91215" w:rsidRPr="00781BA9" w:rsidSect="00584851">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BA9"/>
    <w:rsid w:val="000143E0"/>
    <w:rsid w:val="00584851"/>
    <w:rsid w:val="00781BA9"/>
    <w:rsid w:val="00812728"/>
    <w:rsid w:val="00E91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81B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81B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1BA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81BA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81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81B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81B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81B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1BA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81BA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81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81B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26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ya.Bostenkova@tularegion.org" TargetMode="External"/><Relationship Id="rId3" Type="http://schemas.openxmlformats.org/officeDocument/2006/relationships/settings" Target="settings.xml"/><Relationship Id="rId7" Type="http://schemas.openxmlformats.org/officeDocument/2006/relationships/hyperlink" Target="https://vk.com/club12697653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ort-nmosk.ru/" TargetMode="External"/><Relationship Id="rId5" Type="http://schemas.openxmlformats.org/officeDocument/2006/relationships/hyperlink" Target="mailto:Sportnmosk@tularegion.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10</Pages>
  <Words>4056</Words>
  <Characters>23125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Сафронова</dc:creator>
  <cp:lastModifiedBy>Татьяна Сафронова</cp:lastModifiedBy>
  <cp:revision>1</cp:revision>
  <dcterms:created xsi:type="dcterms:W3CDTF">2021-09-03T06:37:00Z</dcterms:created>
  <dcterms:modified xsi:type="dcterms:W3CDTF">2021-09-03T07:39:00Z</dcterms:modified>
</cp:coreProperties>
</file>